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E8" w:rsidRDefault="004178E8" w:rsidP="004178E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4178E8" w:rsidRDefault="004178E8" w:rsidP="004178E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4178E8" w:rsidRDefault="004178E8" w:rsidP="004178E8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4178E8" w:rsidRDefault="004178E8" w:rsidP="004178E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178E8" w:rsidRDefault="004178E8" w:rsidP="004178E8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</w:t>
      </w:r>
      <w:proofErr w:type="gramEnd"/>
      <w:r>
        <w:rPr>
          <w:b w:val="0"/>
          <w:sz w:val="28"/>
          <w:szCs w:val="28"/>
        </w:rPr>
        <w:t xml:space="preserve"> О СТ А Н О В Л Е Н И Е</w:t>
      </w:r>
    </w:p>
    <w:p w:rsidR="004178E8" w:rsidRDefault="004178E8" w:rsidP="004178E8">
      <w:pPr>
        <w:pStyle w:val="ConsPlusTitle"/>
        <w:widowControl/>
        <w:rPr>
          <w:b w:val="0"/>
          <w:sz w:val="28"/>
          <w:szCs w:val="28"/>
        </w:rPr>
      </w:pPr>
    </w:p>
    <w:p w:rsidR="004178E8" w:rsidRPr="00F46A45" w:rsidRDefault="009C3EE8" w:rsidP="004178E8">
      <w:pPr>
        <w:pStyle w:val="ConsPlusTitle"/>
        <w:widowControl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>о</w:t>
      </w:r>
      <w:r w:rsidR="004178E8">
        <w:rPr>
          <w:b w:val="0"/>
          <w:sz w:val="28"/>
          <w:szCs w:val="28"/>
        </w:rPr>
        <w:t xml:space="preserve">т  </w:t>
      </w:r>
      <w:r w:rsidR="00F46A45" w:rsidRPr="00F46A45">
        <w:rPr>
          <w:b w:val="0"/>
          <w:sz w:val="28"/>
          <w:szCs w:val="28"/>
          <w:u w:val="single"/>
        </w:rPr>
        <w:t>05.10.2017</w:t>
      </w:r>
      <w:r w:rsidR="004178E8">
        <w:rPr>
          <w:b w:val="0"/>
          <w:sz w:val="28"/>
          <w:szCs w:val="28"/>
        </w:rPr>
        <w:t xml:space="preserve">  N </w:t>
      </w:r>
      <w:r w:rsidR="00F46A45" w:rsidRPr="00F46A45">
        <w:rPr>
          <w:b w:val="0"/>
          <w:sz w:val="28"/>
          <w:szCs w:val="28"/>
          <w:u w:val="single"/>
        </w:rPr>
        <w:t>780</w:t>
      </w:r>
    </w:p>
    <w:p w:rsidR="004178E8" w:rsidRDefault="004178E8" w:rsidP="004178E8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г. Почеп</w:t>
      </w:r>
    </w:p>
    <w:p w:rsidR="00910481" w:rsidRDefault="00910481" w:rsidP="004178E8">
      <w:pPr>
        <w:pStyle w:val="ConsPlusTitle"/>
        <w:widowControl/>
        <w:ind w:firstLine="708"/>
        <w:rPr>
          <w:b w:val="0"/>
          <w:sz w:val="28"/>
          <w:szCs w:val="28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69"/>
      </w:tblGrid>
      <w:tr w:rsidR="00366422" w:rsidTr="006864C8">
        <w:trPr>
          <w:trHeight w:val="1102"/>
        </w:trPr>
        <w:tc>
          <w:tcPr>
            <w:tcW w:w="5353" w:type="dxa"/>
          </w:tcPr>
          <w:p w:rsidR="003800A9" w:rsidRPr="003800A9" w:rsidRDefault="003800A9" w:rsidP="003800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800A9">
              <w:rPr>
                <w:rFonts w:ascii="Times New Roman" w:hAnsi="Times New Roman" w:cs="Times New Roman"/>
                <w:sz w:val="28"/>
                <w:szCs w:val="28"/>
              </w:rPr>
              <w:t>Об  утверждении  Положения  о 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по регулируемым тарифам</w:t>
            </w:r>
            <w:proofErr w:type="gramEnd"/>
          </w:p>
          <w:p w:rsidR="00366422" w:rsidRDefault="00366422" w:rsidP="00A53F3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366422" w:rsidRDefault="00366422" w:rsidP="006864C8">
            <w:pPr>
              <w:autoSpaceDE w:val="0"/>
              <w:autoSpaceDN w:val="0"/>
              <w:adjustRightInd w:val="0"/>
              <w:ind w:left="-391"/>
              <w:jc w:val="both"/>
            </w:pPr>
          </w:p>
        </w:tc>
      </w:tr>
    </w:tbl>
    <w:p w:rsidR="003800A9" w:rsidRPr="00545FF2" w:rsidRDefault="00545FF2" w:rsidP="000C1B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3800A9" w:rsidRPr="00545FF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0C1B8A">
        <w:rPr>
          <w:rFonts w:ascii="Times New Roman" w:hAnsi="Times New Roman" w:cs="Times New Roman"/>
          <w:sz w:val="28"/>
          <w:szCs w:val="28"/>
        </w:rPr>
        <w:t>Фе</w:t>
      </w:r>
      <w:r w:rsidRPr="00545FF2">
        <w:rPr>
          <w:rFonts w:ascii="Times New Roman" w:hAnsi="Times New Roman" w:cs="Times New Roman"/>
          <w:sz w:val="28"/>
          <w:szCs w:val="28"/>
        </w:rPr>
        <w:t>деральн</w:t>
      </w:r>
      <w:r w:rsidR="000C1B8A">
        <w:rPr>
          <w:rFonts w:ascii="Times New Roman" w:hAnsi="Times New Roman" w:cs="Times New Roman"/>
          <w:sz w:val="28"/>
          <w:szCs w:val="28"/>
        </w:rPr>
        <w:t>ым</w:t>
      </w:r>
      <w:r w:rsidRPr="00545FF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C1B8A">
        <w:rPr>
          <w:rFonts w:ascii="Times New Roman" w:hAnsi="Times New Roman" w:cs="Times New Roman"/>
          <w:sz w:val="28"/>
          <w:szCs w:val="28"/>
        </w:rPr>
        <w:t>ом</w:t>
      </w:r>
      <w:r w:rsidRPr="00545FF2">
        <w:rPr>
          <w:rFonts w:ascii="Times New Roman" w:hAnsi="Times New Roman" w:cs="Times New Roman"/>
          <w:sz w:val="28"/>
          <w:szCs w:val="28"/>
        </w:rPr>
        <w:t xml:space="preserve"> от 06 октября 2003 года №131-ФЗ «Об общих принципах организации местного самоуправления в Российской Федерации», </w:t>
      </w:r>
      <w:r w:rsidR="003800A9" w:rsidRPr="00545FF2">
        <w:rPr>
          <w:rFonts w:ascii="Times New Roman" w:hAnsi="Times New Roman" w:cs="Times New Roman"/>
          <w:sz w:val="28"/>
          <w:szCs w:val="28"/>
        </w:rPr>
        <w:t xml:space="preserve"> </w:t>
      </w:r>
      <w:r w:rsidR="00E42BCA">
        <w:rPr>
          <w:rFonts w:ascii="Times New Roman" w:hAnsi="Times New Roman" w:cs="Times New Roman"/>
          <w:sz w:val="28"/>
          <w:szCs w:val="28"/>
        </w:rPr>
        <w:t>з</w:t>
      </w:r>
      <w:r w:rsidR="003800A9" w:rsidRPr="00545FF2">
        <w:rPr>
          <w:rFonts w:ascii="Times New Roman" w:hAnsi="Times New Roman" w:cs="Times New Roman"/>
          <w:sz w:val="28"/>
          <w:szCs w:val="28"/>
        </w:rPr>
        <w:t>аконом Брянской области от 03.07.2010 № 54-3 «Об организации</w:t>
      </w:r>
      <w:proofErr w:type="gramEnd"/>
      <w:r w:rsidR="003800A9" w:rsidRPr="00545FF2">
        <w:rPr>
          <w:rFonts w:ascii="Times New Roman" w:hAnsi="Times New Roman" w:cs="Times New Roman"/>
          <w:sz w:val="28"/>
          <w:szCs w:val="28"/>
        </w:rPr>
        <w:t xml:space="preserve"> транспортного обслуживания населения на территории Брянской области»</w:t>
      </w:r>
    </w:p>
    <w:p w:rsidR="004178E8" w:rsidRPr="00675BBE" w:rsidRDefault="004178E8" w:rsidP="0091048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BB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75BBE" w:rsidRPr="00675BBE" w:rsidRDefault="00675BBE" w:rsidP="00A53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0A9" w:rsidRDefault="003800A9" w:rsidP="00895228">
      <w:pPr>
        <w:pStyle w:val="Default"/>
        <w:tabs>
          <w:tab w:val="left" w:pos="709"/>
          <w:tab w:val="left" w:pos="851"/>
          <w:tab w:val="left" w:pos="993"/>
        </w:tabs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 w:rsidR="00895228">
        <w:rPr>
          <w:color w:val="auto"/>
          <w:sz w:val="28"/>
          <w:szCs w:val="28"/>
        </w:rPr>
        <w:t xml:space="preserve"> </w:t>
      </w:r>
      <w:r w:rsidR="00910481" w:rsidRPr="00895228">
        <w:rPr>
          <w:color w:val="auto"/>
          <w:spacing w:val="-10"/>
          <w:sz w:val="28"/>
          <w:szCs w:val="28"/>
        </w:rPr>
        <w:t>У</w:t>
      </w:r>
      <w:r w:rsidRPr="00895228">
        <w:rPr>
          <w:color w:val="auto"/>
          <w:spacing w:val="-10"/>
          <w:sz w:val="28"/>
          <w:szCs w:val="28"/>
        </w:rPr>
        <w:t>твердить прилагаемое Положение о порядке представления</w:t>
      </w:r>
      <w:r>
        <w:rPr>
          <w:color w:val="auto"/>
          <w:sz w:val="28"/>
          <w:szCs w:val="28"/>
        </w:rPr>
        <w:t xml:space="preserve"> документов и проведения экономической экспертизы расходов на выполнение регулярных перевозок пассажиров и багажа по муниципальным маршрутам по регулируемым тарифам.</w:t>
      </w:r>
    </w:p>
    <w:p w:rsidR="00C509F7" w:rsidRPr="00910481" w:rsidRDefault="00910481" w:rsidP="00910481">
      <w:pPr>
        <w:pStyle w:val="a4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 xml:space="preserve">  </w:t>
      </w:r>
      <w:r w:rsidR="003800A9">
        <w:rPr>
          <w:rFonts w:ascii="Times New Roman" w:hAnsi="Times New Roman"/>
          <w:spacing w:val="-20"/>
          <w:sz w:val="28"/>
          <w:szCs w:val="28"/>
        </w:rPr>
        <w:t>2</w:t>
      </w:r>
      <w:r w:rsidR="00675BBE" w:rsidRPr="00910481">
        <w:rPr>
          <w:rFonts w:ascii="Times New Roman" w:hAnsi="Times New Roman"/>
          <w:spacing w:val="-10"/>
          <w:sz w:val="28"/>
          <w:szCs w:val="28"/>
        </w:rPr>
        <w:t>.</w:t>
      </w:r>
      <w:r w:rsidRPr="00910481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895228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4E70A3" w:rsidRPr="00910481">
        <w:rPr>
          <w:rFonts w:ascii="Times New Roman" w:hAnsi="Times New Roman"/>
          <w:spacing w:val="-8"/>
          <w:sz w:val="28"/>
          <w:szCs w:val="28"/>
        </w:rPr>
        <w:t>П</w:t>
      </w:r>
      <w:r w:rsidR="00C509F7" w:rsidRPr="00910481">
        <w:rPr>
          <w:rFonts w:ascii="Times New Roman" w:hAnsi="Times New Roman"/>
          <w:spacing w:val="-8"/>
          <w:sz w:val="28"/>
          <w:szCs w:val="28"/>
        </w:rPr>
        <w:t xml:space="preserve">остановление </w:t>
      </w:r>
      <w:r w:rsidR="004E70A3" w:rsidRPr="00910481">
        <w:rPr>
          <w:rFonts w:ascii="Times New Roman" w:hAnsi="Times New Roman"/>
          <w:spacing w:val="-8"/>
          <w:sz w:val="28"/>
          <w:szCs w:val="28"/>
        </w:rPr>
        <w:t>опубликовать согласно действующему законодательству</w:t>
      </w:r>
      <w:r w:rsidR="00C509F7" w:rsidRPr="00910481">
        <w:rPr>
          <w:rFonts w:ascii="Times New Roman" w:hAnsi="Times New Roman"/>
          <w:spacing w:val="-8"/>
          <w:sz w:val="28"/>
          <w:szCs w:val="28"/>
        </w:rPr>
        <w:t xml:space="preserve">. </w:t>
      </w:r>
    </w:p>
    <w:p w:rsidR="00C509F7" w:rsidRPr="003800A9" w:rsidRDefault="00FA7A94" w:rsidP="00895228">
      <w:pPr>
        <w:pStyle w:val="ConsPlusTitle"/>
        <w:widowControl/>
        <w:tabs>
          <w:tab w:val="left" w:pos="709"/>
        </w:tabs>
        <w:ind w:firstLine="426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895228">
        <w:rPr>
          <w:sz w:val="28"/>
          <w:szCs w:val="28"/>
        </w:rPr>
        <w:t xml:space="preserve"> </w:t>
      </w:r>
      <w:r w:rsidR="003C25EB">
        <w:rPr>
          <w:sz w:val="28"/>
          <w:szCs w:val="28"/>
        </w:rPr>
        <w:t xml:space="preserve"> </w:t>
      </w:r>
      <w:r w:rsidR="003800A9" w:rsidRPr="003800A9">
        <w:rPr>
          <w:b w:val="0"/>
          <w:sz w:val="28"/>
          <w:szCs w:val="28"/>
        </w:rPr>
        <w:t>3</w:t>
      </w:r>
      <w:r w:rsidR="009C3EE8" w:rsidRPr="003800A9">
        <w:rPr>
          <w:b w:val="0"/>
          <w:sz w:val="28"/>
          <w:szCs w:val="28"/>
        </w:rPr>
        <w:t>.</w:t>
      </w:r>
      <w:r w:rsidR="00C509F7" w:rsidRPr="003800A9">
        <w:rPr>
          <w:b w:val="0"/>
          <w:sz w:val="28"/>
          <w:szCs w:val="28"/>
        </w:rPr>
        <w:t xml:space="preserve"> </w:t>
      </w:r>
      <w:proofErr w:type="gramStart"/>
      <w:r w:rsidR="00C509F7" w:rsidRPr="003800A9">
        <w:rPr>
          <w:b w:val="0"/>
          <w:sz w:val="28"/>
          <w:szCs w:val="28"/>
        </w:rPr>
        <w:t>Контроль за</w:t>
      </w:r>
      <w:proofErr w:type="gramEnd"/>
      <w:r w:rsidR="00C509F7" w:rsidRPr="003800A9">
        <w:rPr>
          <w:b w:val="0"/>
          <w:sz w:val="28"/>
          <w:szCs w:val="28"/>
        </w:rPr>
        <w:t xml:space="preserve"> исполнением настоящего постановления возложить на заместителя главы администрации Почепского района </w:t>
      </w:r>
      <w:r w:rsidR="005967B3" w:rsidRPr="003800A9">
        <w:rPr>
          <w:b w:val="0"/>
          <w:sz w:val="28"/>
          <w:szCs w:val="28"/>
        </w:rPr>
        <w:t xml:space="preserve"> </w:t>
      </w:r>
      <w:r w:rsidR="00C509F7" w:rsidRPr="003800A9">
        <w:rPr>
          <w:b w:val="0"/>
          <w:sz w:val="28"/>
          <w:szCs w:val="28"/>
        </w:rPr>
        <w:t>Шаболдину Е.Д.</w:t>
      </w:r>
    </w:p>
    <w:p w:rsidR="00D332D5" w:rsidRDefault="00D332D5" w:rsidP="00D332D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4178E8" w:rsidRPr="00D332D5" w:rsidRDefault="00D332D5" w:rsidP="00D332D5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D332D5">
        <w:rPr>
          <w:sz w:val="28"/>
          <w:szCs w:val="28"/>
        </w:rPr>
        <w:t xml:space="preserve"> </w:t>
      </w:r>
    </w:p>
    <w:p w:rsidR="004178E8" w:rsidRDefault="008271A5" w:rsidP="00A64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3A6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4178E8" w:rsidRPr="00A64FD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E2D48">
        <w:rPr>
          <w:rFonts w:ascii="Times New Roman" w:hAnsi="Times New Roman" w:cs="Times New Roman"/>
          <w:sz w:val="28"/>
          <w:szCs w:val="28"/>
        </w:rPr>
        <w:t xml:space="preserve"> </w:t>
      </w:r>
      <w:r w:rsidR="003A6EFD">
        <w:rPr>
          <w:rFonts w:ascii="Times New Roman" w:hAnsi="Times New Roman" w:cs="Times New Roman"/>
          <w:sz w:val="28"/>
          <w:szCs w:val="28"/>
        </w:rPr>
        <w:t xml:space="preserve"> </w:t>
      </w:r>
      <w:r w:rsidR="004178E8" w:rsidRPr="00A64F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B73E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A6E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B73E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В.И. Хохлова</w:t>
      </w:r>
    </w:p>
    <w:p w:rsidR="009F2873" w:rsidRDefault="009F2873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8571BB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797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9F7" w:rsidRDefault="00C509F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9F7" w:rsidRDefault="00C509F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9DC" w:rsidRDefault="008E69DC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9F7" w:rsidRDefault="00C509F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9F7" w:rsidRDefault="00C509F7" w:rsidP="00857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131" w:rsidRPr="00DD1298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2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8571BB" w:rsidRPr="00DD1298">
        <w:rPr>
          <w:rFonts w:ascii="Times New Roman" w:hAnsi="Times New Roman" w:cs="Times New Roman"/>
          <w:sz w:val="28"/>
          <w:szCs w:val="28"/>
        </w:rPr>
        <w:t xml:space="preserve"> Приложен</w:t>
      </w:r>
      <w:r w:rsidR="005C1131" w:rsidRPr="00DD1298">
        <w:rPr>
          <w:rFonts w:ascii="Times New Roman" w:hAnsi="Times New Roman" w:cs="Times New Roman"/>
          <w:sz w:val="28"/>
          <w:szCs w:val="28"/>
        </w:rPr>
        <w:t>ие №1</w:t>
      </w:r>
    </w:p>
    <w:p w:rsidR="004178E8" w:rsidRPr="00DD1298" w:rsidRDefault="004178E8" w:rsidP="00857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29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64FDE" w:rsidRPr="00DD1298">
        <w:rPr>
          <w:rFonts w:ascii="Times New Roman" w:hAnsi="Times New Roman" w:cs="Times New Roman"/>
          <w:sz w:val="28"/>
          <w:szCs w:val="28"/>
        </w:rPr>
        <w:t xml:space="preserve">      </w:t>
      </w:r>
      <w:r w:rsidRPr="00DD1298">
        <w:rPr>
          <w:rFonts w:ascii="Times New Roman" w:hAnsi="Times New Roman" w:cs="Times New Roman"/>
          <w:sz w:val="28"/>
          <w:szCs w:val="28"/>
        </w:rPr>
        <w:t xml:space="preserve">   </w:t>
      </w:r>
      <w:r w:rsidR="00612B85" w:rsidRPr="00DD1298">
        <w:rPr>
          <w:rFonts w:ascii="Times New Roman" w:hAnsi="Times New Roman" w:cs="Times New Roman"/>
          <w:sz w:val="28"/>
          <w:szCs w:val="28"/>
        </w:rPr>
        <w:t xml:space="preserve">        </w:t>
      </w:r>
      <w:r w:rsidR="00DD129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12B85" w:rsidRPr="00DD1298">
        <w:rPr>
          <w:rFonts w:ascii="Times New Roman" w:hAnsi="Times New Roman" w:cs="Times New Roman"/>
          <w:sz w:val="28"/>
          <w:szCs w:val="28"/>
        </w:rPr>
        <w:t xml:space="preserve">     </w:t>
      </w:r>
      <w:r w:rsidRPr="00DD1298">
        <w:rPr>
          <w:rFonts w:ascii="Times New Roman" w:hAnsi="Times New Roman" w:cs="Times New Roman"/>
          <w:sz w:val="28"/>
          <w:szCs w:val="28"/>
        </w:rPr>
        <w:t xml:space="preserve">к </w:t>
      </w:r>
      <w:r w:rsidR="00DD1298" w:rsidRPr="00DD1298">
        <w:rPr>
          <w:rFonts w:ascii="Times New Roman" w:hAnsi="Times New Roman" w:cs="Times New Roman"/>
          <w:sz w:val="28"/>
          <w:szCs w:val="28"/>
        </w:rPr>
        <w:t>п</w:t>
      </w:r>
      <w:r w:rsidRPr="00DD1298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4178E8" w:rsidRPr="00DD1298" w:rsidRDefault="00612B85" w:rsidP="00857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2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4178E8" w:rsidRPr="00DD1298">
        <w:rPr>
          <w:rFonts w:ascii="Times New Roman" w:hAnsi="Times New Roman" w:cs="Times New Roman"/>
          <w:sz w:val="28"/>
          <w:szCs w:val="28"/>
        </w:rPr>
        <w:t>Почепского района</w:t>
      </w:r>
    </w:p>
    <w:p w:rsidR="004178E8" w:rsidRPr="00F46A45" w:rsidRDefault="00612B85" w:rsidP="00857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12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4178E8" w:rsidRPr="00DD1298">
        <w:rPr>
          <w:rFonts w:ascii="Times New Roman" w:hAnsi="Times New Roman" w:cs="Times New Roman"/>
          <w:sz w:val="28"/>
          <w:szCs w:val="28"/>
        </w:rPr>
        <w:t xml:space="preserve">от </w:t>
      </w:r>
      <w:r w:rsidR="00F46A45" w:rsidRPr="00F46A45">
        <w:rPr>
          <w:rFonts w:ascii="Times New Roman" w:hAnsi="Times New Roman" w:cs="Times New Roman"/>
          <w:sz w:val="28"/>
          <w:szCs w:val="28"/>
          <w:u w:val="single"/>
        </w:rPr>
        <w:t>05.10.2017</w:t>
      </w:r>
      <w:r w:rsidR="00F46A45">
        <w:rPr>
          <w:rFonts w:ascii="Times New Roman" w:hAnsi="Times New Roman" w:cs="Times New Roman"/>
          <w:sz w:val="28"/>
          <w:szCs w:val="28"/>
        </w:rPr>
        <w:t xml:space="preserve"> </w:t>
      </w:r>
      <w:r w:rsidR="004178E8" w:rsidRPr="00DD1298">
        <w:rPr>
          <w:rFonts w:ascii="Times New Roman" w:hAnsi="Times New Roman" w:cs="Times New Roman"/>
          <w:sz w:val="28"/>
          <w:szCs w:val="28"/>
        </w:rPr>
        <w:t xml:space="preserve">№ </w:t>
      </w:r>
      <w:r w:rsidR="00F46A45" w:rsidRPr="00F46A45">
        <w:rPr>
          <w:rFonts w:ascii="Times New Roman" w:hAnsi="Times New Roman" w:cs="Times New Roman"/>
          <w:sz w:val="28"/>
          <w:szCs w:val="28"/>
          <w:u w:val="single"/>
        </w:rPr>
        <w:t>780</w:t>
      </w:r>
    </w:p>
    <w:p w:rsidR="000B6797" w:rsidRPr="00DD1298" w:rsidRDefault="000B6797" w:rsidP="008571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CA" w:rsidRDefault="00F40ED9" w:rsidP="00E42BCA">
      <w:pPr>
        <w:pStyle w:val="Default"/>
        <w:rPr>
          <w:color w:val="auto"/>
          <w:sz w:val="28"/>
          <w:szCs w:val="28"/>
        </w:rPr>
      </w:pPr>
      <w:r w:rsidRPr="00DD1298">
        <w:rPr>
          <w:rFonts w:eastAsia="Times New Roman"/>
          <w:sz w:val="28"/>
          <w:szCs w:val="28"/>
        </w:rPr>
        <w:t xml:space="preserve">                                                      </w:t>
      </w:r>
      <w:r w:rsidR="00E42BCA">
        <w:rPr>
          <w:color w:val="auto"/>
          <w:sz w:val="28"/>
          <w:szCs w:val="28"/>
        </w:rPr>
        <w:t xml:space="preserve">     Положение</w:t>
      </w:r>
    </w:p>
    <w:p w:rsidR="00E42BCA" w:rsidRDefault="00E42BCA" w:rsidP="00E42BCA">
      <w:pPr>
        <w:pStyle w:val="Defaul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по регулируемым тарифам</w:t>
      </w:r>
    </w:p>
    <w:p w:rsidR="00E42BCA" w:rsidRDefault="00E42BCA" w:rsidP="00E42BC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</w:t>
      </w:r>
    </w:p>
    <w:p w:rsidR="00E42BCA" w:rsidRDefault="00E42BCA" w:rsidP="00E42BC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1. Общие положения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1.1. </w:t>
      </w:r>
      <w:proofErr w:type="gramStart"/>
      <w:r>
        <w:rPr>
          <w:color w:val="auto"/>
          <w:sz w:val="28"/>
          <w:szCs w:val="28"/>
        </w:rPr>
        <w:t>Положение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по регулируемым тарифам (далее - Положение) разработано 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</w:t>
      </w:r>
      <w:proofErr w:type="gramEnd"/>
      <w:r>
        <w:rPr>
          <w:color w:val="auto"/>
          <w:sz w:val="28"/>
          <w:szCs w:val="28"/>
        </w:rPr>
        <w:t xml:space="preserve"> Федерации», Законом Брянской области от 3 июля 2010 г. № 54-3 "Об организации транспортного обслуживания населения на территории Брянской области".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282E6D">
        <w:rPr>
          <w:color w:val="auto"/>
          <w:sz w:val="28"/>
          <w:szCs w:val="28"/>
        </w:rPr>
        <w:tab/>
      </w:r>
      <w:r w:rsidR="00282E6D">
        <w:rPr>
          <w:color w:val="auto"/>
          <w:sz w:val="28"/>
          <w:szCs w:val="28"/>
        </w:rPr>
        <w:tab/>
      </w:r>
      <w:r w:rsidR="00282E6D">
        <w:rPr>
          <w:color w:val="auto"/>
          <w:sz w:val="28"/>
          <w:szCs w:val="28"/>
        </w:rPr>
        <w:tab/>
      </w:r>
      <w:r w:rsidR="00282E6D">
        <w:rPr>
          <w:color w:val="auto"/>
          <w:sz w:val="28"/>
          <w:szCs w:val="28"/>
        </w:rPr>
        <w:tab/>
      </w:r>
      <w:r w:rsidR="00282E6D">
        <w:rPr>
          <w:color w:val="auto"/>
          <w:sz w:val="28"/>
          <w:szCs w:val="28"/>
        </w:rPr>
        <w:tab/>
      </w:r>
      <w:r w:rsidR="00282E6D">
        <w:rPr>
          <w:color w:val="auto"/>
          <w:sz w:val="28"/>
          <w:szCs w:val="28"/>
        </w:rPr>
        <w:tab/>
      </w:r>
      <w:r w:rsidR="00282E6D">
        <w:rPr>
          <w:color w:val="auto"/>
          <w:sz w:val="28"/>
          <w:szCs w:val="28"/>
        </w:rPr>
        <w:tab/>
      </w:r>
      <w:r w:rsidR="00282E6D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>1.2. Положение предназначено для использования: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перевозчиками, выполняющими пассажирские перевозки автомобильным общественным транспортом (далее - пассажирские перевозки), для определения экономически обоснованных расходов на их выполнение;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D20588">
        <w:rPr>
          <w:color w:val="auto"/>
          <w:sz w:val="28"/>
          <w:szCs w:val="28"/>
        </w:rPr>
        <w:t>уполномоченными органами местного самоуправления муниципального образования «Почепский район» в сфере регулирования цен (тарифов) для проведения экономической экспертизы расходов на выполнение пассажирских перевозок.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1.3. В тексте Положения используются следующие понятия: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-период регулирования </w:t>
      </w:r>
      <w:r>
        <w:rPr>
          <w:color w:val="auto"/>
          <w:sz w:val="28"/>
          <w:szCs w:val="28"/>
        </w:rPr>
        <w:t>- период, соответствующий очередному финансовому году, следующему за текущим годом;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- текущий период </w:t>
      </w:r>
      <w:r>
        <w:rPr>
          <w:color w:val="auto"/>
          <w:sz w:val="28"/>
          <w:szCs w:val="28"/>
        </w:rPr>
        <w:t>- год, в котором проводится экспертиза;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- отчетный период </w:t>
      </w:r>
      <w:r>
        <w:rPr>
          <w:color w:val="auto"/>
          <w:sz w:val="28"/>
          <w:szCs w:val="28"/>
        </w:rPr>
        <w:t>- год, предшествующий текущему году.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Значения иных понятий, используемых в тексте Положения, соответствуют принятым в нормативных правовых актах Российской Федерации и Брянской области.</w:t>
      </w:r>
      <w:proofErr w:type="gramEnd"/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</w:p>
    <w:p w:rsidR="00E42BCA" w:rsidRDefault="00E42BCA" w:rsidP="00E42BC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Представление документов и проведения экономической экспертизы  </w:t>
      </w:r>
    </w:p>
    <w:p w:rsidR="00E42BCA" w:rsidRDefault="00E42BCA" w:rsidP="00E42BC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расходов на выполнение регулярных пассажирских перевозок</w:t>
      </w:r>
    </w:p>
    <w:p w:rsidR="00E42BCA" w:rsidRDefault="00E42BCA" w:rsidP="00E42BCA">
      <w:pPr>
        <w:pStyle w:val="Default"/>
        <w:rPr>
          <w:color w:val="auto"/>
          <w:sz w:val="28"/>
          <w:szCs w:val="28"/>
        </w:rPr>
      </w:pP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2.1. </w:t>
      </w:r>
      <w:proofErr w:type="gramStart"/>
      <w:r>
        <w:rPr>
          <w:color w:val="auto"/>
          <w:sz w:val="28"/>
          <w:szCs w:val="28"/>
        </w:rPr>
        <w:t xml:space="preserve">Для проведения экономической экспертизы расходов на выполнение пассажирских перевозок автомобильным общественным транспортом по муниципальным маршрутам регулярных перевозок </w:t>
      </w:r>
      <w:r>
        <w:rPr>
          <w:color w:val="auto"/>
          <w:sz w:val="28"/>
          <w:szCs w:val="28"/>
          <w:highlight w:val="yellow"/>
        </w:rPr>
        <w:t xml:space="preserve"> </w:t>
      </w:r>
      <w:r w:rsidRPr="00964A96">
        <w:rPr>
          <w:color w:val="auto"/>
          <w:sz w:val="28"/>
          <w:szCs w:val="28"/>
        </w:rPr>
        <w:t>перевоз</w:t>
      </w:r>
      <w:r>
        <w:rPr>
          <w:color w:val="auto"/>
          <w:sz w:val="28"/>
          <w:szCs w:val="28"/>
        </w:rPr>
        <w:t xml:space="preserve">чик представляет в администрацию Почепского района документы, предусмотренные пунктом 2.3. данного раздела Положения, в течение года, но не позднее 3 месяцев до предлагаемого срока введения тарифа и с учетом соблюдения установленной законодательством Брянской области </w:t>
      </w:r>
      <w:r w:rsidRPr="002C60D8">
        <w:rPr>
          <w:color w:val="auto"/>
          <w:sz w:val="28"/>
          <w:szCs w:val="28"/>
        </w:rPr>
        <w:t>периодичности пересмотра тарифов</w:t>
      </w:r>
      <w:r>
        <w:rPr>
          <w:color w:val="auto"/>
          <w:sz w:val="28"/>
          <w:szCs w:val="28"/>
        </w:rPr>
        <w:t xml:space="preserve"> на пассажирские перевозки.</w:t>
      </w:r>
      <w:proofErr w:type="gramEnd"/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2.2. После представления документов на экспертизу изменения маршрутной сети  администрацией не учитываются.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 Документы, представляемые перевозчиком для обоснования расходов на их выполнение: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2.3.1. Заявление </w:t>
      </w:r>
      <w:proofErr w:type="gramStart"/>
      <w:r>
        <w:rPr>
          <w:color w:val="auto"/>
          <w:sz w:val="28"/>
          <w:szCs w:val="28"/>
        </w:rPr>
        <w:t xml:space="preserve">о пересмотре тарифов с указанием предлагаемого уровня тарифов на </w:t>
      </w:r>
      <w:r w:rsidR="000B63D8">
        <w:rPr>
          <w:color w:val="auto"/>
          <w:sz w:val="28"/>
          <w:szCs w:val="28"/>
        </w:rPr>
        <w:t>перевозки по муниципальным маршрутам</w:t>
      </w:r>
      <w:proofErr w:type="gramEnd"/>
      <w:r w:rsidR="000B63D8">
        <w:rPr>
          <w:color w:val="auto"/>
          <w:sz w:val="28"/>
          <w:szCs w:val="28"/>
        </w:rPr>
        <w:t xml:space="preserve"> регулярных перевозок пассажиров и багажа автомобильным транспортом</w:t>
      </w:r>
      <w:r>
        <w:rPr>
          <w:color w:val="auto"/>
          <w:sz w:val="28"/>
          <w:szCs w:val="28"/>
        </w:rPr>
        <w:t>.</w:t>
      </w:r>
    </w:p>
    <w:p w:rsidR="00E42BCA" w:rsidRDefault="001855FF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2.3.2. </w:t>
      </w:r>
      <w:r w:rsidR="00E42BCA">
        <w:rPr>
          <w:color w:val="auto"/>
          <w:sz w:val="28"/>
          <w:szCs w:val="28"/>
        </w:rPr>
        <w:t>Пояснительная записка с обоснованием необходимости пересмотра тарифов</w:t>
      </w:r>
      <w:proofErr w:type="gramStart"/>
      <w:r w:rsidR="00E42BCA">
        <w:rPr>
          <w:color w:val="auto"/>
          <w:sz w:val="28"/>
          <w:szCs w:val="28"/>
        </w:rPr>
        <w:t xml:space="preserve"> .</w:t>
      </w:r>
      <w:proofErr w:type="gramEnd"/>
    </w:p>
    <w:p w:rsidR="00272FC8" w:rsidRDefault="00272FC8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2.3.3</w:t>
      </w:r>
      <w:r w:rsidR="001855FF">
        <w:rPr>
          <w:color w:val="auto"/>
          <w:sz w:val="28"/>
          <w:szCs w:val="28"/>
        </w:rPr>
        <w:t xml:space="preserve">. </w:t>
      </w:r>
      <w:proofErr w:type="gramStart"/>
      <w:r>
        <w:rPr>
          <w:color w:val="auto"/>
          <w:sz w:val="28"/>
          <w:szCs w:val="28"/>
        </w:rPr>
        <w:t>Информация об источниках финансирования мероприятий по обновлению подвижного состава перевозчиков, осуществляющих пассажирские перевозки, на период регулирования по форме согласно Приложению 1 (составляется на основании целевых программ по обновлению подвижного состава, утвержденных в порядке, предусмотренном законодательством Российской Федерации, Брянской области и нормативными правовыми актами органов местного самоуправления муниципальных образований Брянской области</w:t>
      </w:r>
      <w:r w:rsidR="001855FF">
        <w:rPr>
          <w:color w:val="auto"/>
          <w:sz w:val="28"/>
          <w:szCs w:val="28"/>
        </w:rPr>
        <w:t>).</w:t>
      </w:r>
      <w:proofErr w:type="gramEnd"/>
    </w:p>
    <w:p w:rsidR="001855FF" w:rsidRDefault="001855FF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2.3.4. Целевые программы по обновлению подвижного состава, утвержденные в порядке, предусмотренном законодательством Российской Федерации, Брянской области и нормативными правовыми актами </w:t>
      </w:r>
      <w:proofErr w:type="gramStart"/>
      <w:r>
        <w:rPr>
          <w:color w:val="auto"/>
          <w:sz w:val="28"/>
          <w:szCs w:val="28"/>
        </w:rPr>
        <w:t>органов местного самоуправления муниципальных образований Брянской области</w:t>
      </w:r>
      <w:proofErr w:type="gramEnd"/>
      <w:r>
        <w:rPr>
          <w:color w:val="auto"/>
          <w:sz w:val="28"/>
          <w:szCs w:val="28"/>
        </w:rPr>
        <w:t xml:space="preserve">.   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</w:t>
      </w:r>
      <w:r w:rsidR="001855FF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. </w:t>
      </w:r>
      <w:proofErr w:type="gramStart"/>
      <w:r>
        <w:rPr>
          <w:color w:val="auto"/>
          <w:sz w:val="28"/>
          <w:szCs w:val="28"/>
        </w:rPr>
        <w:t>Документ о согласовании маршрутной сети на период регулирования по соответствующим видам маршрутов по формам согласно Приложению 2 к Положению, расписание движения транспортных средств на регулируемый период, утвержденное главой администрации муниципального образования;</w:t>
      </w:r>
      <w:proofErr w:type="gramEnd"/>
    </w:p>
    <w:p w:rsidR="00E42BCA" w:rsidRDefault="00E42BCA" w:rsidP="00E42BCA">
      <w:pPr>
        <w:pStyle w:val="Default"/>
        <w:tabs>
          <w:tab w:val="left" w:pos="1418"/>
        </w:tabs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</w:t>
      </w:r>
      <w:r w:rsidR="001855FF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. </w:t>
      </w:r>
      <w:proofErr w:type="gramStart"/>
      <w:r w:rsidRPr="00061AB0">
        <w:rPr>
          <w:color w:val="auto"/>
          <w:spacing w:val="20"/>
          <w:sz w:val="28"/>
          <w:szCs w:val="28"/>
        </w:rPr>
        <w:t>Бухгалтерская отчетность (кроме индивидуальных</w:t>
      </w:r>
      <w:r>
        <w:rPr>
          <w:color w:val="auto"/>
          <w:sz w:val="28"/>
          <w:szCs w:val="28"/>
        </w:rPr>
        <w:t xml:space="preserve"> предпринимателей): формы бухгалтерского баланса и отчета о прибылях и убытках; формы отчета об изменениях капитала, отчета о движении </w:t>
      </w:r>
      <w:r w:rsidRPr="00061AB0">
        <w:rPr>
          <w:color w:val="auto"/>
          <w:spacing w:val="20"/>
          <w:sz w:val="28"/>
          <w:szCs w:val="28"/>
        </w:rPr>
        <w:t>денежных средств и отчета о целевом использовании полученных средств;</w:t>
      </w:r>
      <w:r w:rsidR="00282E6D">
        <w:rPr>
          <w:color w:val="auto"/>
          <w:spacing w:val="20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пояснительная записка к годовой бухгалтерской отчетности за отчетный период;</w:t>
      </w:r>
      <w:proofErr w:type="gramEnd"/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для индивидуальных предпринимателей: декларация по единому налогу на вмененный доход;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</w:t>
      </w:r>
      <w:r w:rsidR="001855FF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>. Ведомости амортизационных отчислений за отчетный период и месяц, предшествующий месяцу проведения экспертизы текущего периода, в части транспортных средств - с распределением по видам перевозок;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</w:t>
      </w:r>
      <w:r w:rsidR="001855FF"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>.  Статистическая отчетность за отчетный период: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форма № 65-автотранс "Сведения о продукции автомобильного транспорта"; форма №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 4 "Сведения о численности, заработной плате и движении работников" (иные документы, подтверждающие численность, заработную плату и движение работников);</w:t>
      </w:r>
      <w:r w:rsidR="003A6EFD">
        <w:rPr>
          <w:color w:val="auto"/>
          <w:sz w:val="28"/>
          <w:szCs w:val="28"/>
        </w:rPr>
        <w:t xml:space="preserve"> форма №3 – </w:t>
      </w:r>
      <w:proofErr w:type="spellStart"/>
      <w:r w:rsidR="003A6EFD">
        <w:rPr>
          <w:color w:val="auto"/>
          <w:sz w:val="28"/>
          <w:szCs w:val="28"/>
        </w:rPr>
        <w:t>автотранс</w:t>
      </w:r>
      <w:proofErr w:type="spellEnd"/>
      <w:r w:rsidR="003A6EFD">
        <w:rPr>
          <w:color w:val="auto"/>
          <w:sz w:val="28"/>
          <w:szCs w:val="28"/>
        </w:rPr>
        <w:t xml:space="preserve"> «Сведения о наличии и использовании автомобильного транспорта»;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2.3.</w:t>
      </w:r>
      <w:r w:rsidR="001855FF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 xml:space="preserve">. Копии следующих документов: 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документа о государственной регистрации; 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лицензии на перевозки пассажиров, предусмотренной законодательством Российской Федерации; 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приказа об учетной политике, принятой перевозчиком, осуществляющим пассажирские перевозки, на текущий период;  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уведомления Фонда социального страхования Российской Федерации </w:t>
      </w:r>
      <w:proofErr w:type="gramStart"/>
      <w:r>
        <w:rPr>
          <w:color w:val="auto"/>
          <w:sz w:val="28"/>
          <w:szCs w:val="28"/>
        </w:rPr>
        <w:t>о размере страхового взноса на обязательное социальное страхование от несчастных случаев на производстве</w:t>
      </w:r>
      <w:proofErr w:type="gramEnd"/>
      <w:r>
        <w:rPr>
          <w:color w:val="auto"/>
          <w:sz w:val="28"/>
          <w:szCs w:val="28"/>
        </w:rPr>
        <w:t xml:space="preserve"> и профессиональных заболеваний на текущий период;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налоговой справки и декларации, </w:t>
      </w:r>
      <w:proofErr w:type="gramStart"/>
      <w:r>
        <w:rPr>
          <w:color w:val="auto"/>
          <w:sz w:val="28"/>
          <w:szCs w:val="28"/>
        </w:rPr>
        <w:t>подтверждающих</w:t>
      </w:r>
      <w:proofErr w:type="gramEnd"/>
      <w:r>
        <w:rPr>
          <w:color w:val="auto"/>
          <w:sz w:val="28"/>
          <w:szCs w:val="28"/>
        </w:rPr>
        <w:t xml:space="preserve"> работу по упрощенной системе налогообложения за отчетный и текущий периоды; 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штатного расписания на текущий период;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паспортов маршрутов в соответствии с маршрутной сетью, утвержденной на период регулирования;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плана ремонтных работ на регулируемый период, согласованного с организатором перевозок;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документы, обосновывающие уровень расходов на выполнение пассажирских перевозок по видам перевозок за отчетный период и на период регулирования по Приложениям </w:t>
      </w:r>
      <w:r w:rsidR="001855FF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-1</w:t>
      </w:r>
      <w:r w:rsidR="001855FF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 к Положению: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общие сведения о перевозчике (Приложение </w:t>
      </w:r>
      <w:r w:rsidR="00352E0B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техническая характеристика подвижного состава (Приложение </w:t>
      </w:r>
      <w:r w:rsidR="00352E0B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расчет объема перевозок и пассажирооборота (Приложение </w:t>
      </w:r>
      <w:r w:rsidR="00352E0B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расчет нормативного пробега подвижного состава (Приложение </w:t>
      </w:r>
      <w:r w:rsidR="00352E0B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показатели среднесписочной численности и среднемесячной заработной платы работников (Приложение </w:t>
      </w:r>
      <w:r w:rsidR="00352E0B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расчет плановой численности водителей (Приложение </w:t>
      </w:r>
      <w:r w:rsidR="00352E0B"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расчет затрат на топливо и смазочные материалы (Приложение </w:t>
      </w:r>
      <w:r w:rsidR="00352E0B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расчет затрат на техническое обслуживание и ремонт транспортных средств (Приложение </w:t>
      </w:r>
      <w:r w:rsidR="00352E0B">
        <w:rPr>
          <w:color w:val="auto"/>
          <w:sz w:val="28"/>
          <w:szCs w:val="28"/>
        </w:rPr>
        <w:t>10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расчет затрат на восстановление износа и ремонт автомобильных шин транспортных средств (Приложение 1</w:t>
      </w:r>
      <w:r w:rsidR="00352E0B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расчет общехозяйственных расходов (Приложение 1</w:t>
      </w:r>
      <w:r w:rsidR="00352E0B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лизинговые платежи (Приложение 1</w:t>
      </w:r>
      <w:r w:rsidR="00352E0B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);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расходы на пассажирские перевозки (Приложение 1</w:t>
      </w:r>
      <w:r w:rsidR="00352E0B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>).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2.4. В случае если для проведения экономической экспертизы расходов на выполнение пассажирских перевозок автомобильным общественным транспортом по муниципальным маршрутам регулярных перевозок необходима дополнительная информация, регулирующий орган запрашивает её у перевозчиков и организатора перевозок в формате и сроки, установленные регулирующим органом.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2.5. Представленные документы должны быть оформлены в соответствии с требованиями Государственного стандарта Российской Федерации ГОСТ </w:t>
      </w:r>
      <w:proofErr w:type="gramStart"/>
      <w:r>
        <w:rPr>
          <w:color w:val="auto"/>
          <w:sz w:val="28"/>
          <w:szCs w:val="28"/>
        </w:rPr>
        <w:t>Р</w:t>
      </w:r>
      <w:proofErr w:type="gramEnd"/>
      <w:r>
        <w:rPr>
          <w:color w:val="auto"/>
          <w:sz w:val="28"/>
          <w:szCs w:val="28"/>
        </w:rPr>
        <w:t xml:space="preserve"> 6.30-2003 "Унифицированные системы документации. Унифицированная система организационно-распорядительной документации. Требования к оформлению документов" и настоящего Положения, сброшюрованы, содержать опись и сквозную нумерацию листов, заверены подписями и печатями.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 Ответственность за достоверность представленных документов в соответствии с пунктами 2.3.1, 2.3.2., 2.3.3., 2.3.4., 2.3.5., 2.3.6.</w:t>
      </w:r>
      <w:r w:rsidR="00352E0B">
        <w:rPr>
          <w:color w:val="auto"/>
          <w:sz w:val="28"/>
          <w:szCs w:val="28"/>
        </w:rPr>
        <w:t>, 2.3.7., 2.3.8.,</w:t>
      </w:r>
      <w:r>
        <w:rPr>
          <w:color w:val="auto"/>
          <w:sz w:val="28"/>
          <w:szCs w:val="28"/>
        </w:rPr>
        <w:t xml:space="preserve"> 2.3.</w:t>
      </w:r>
      <w:r w:rsidR="00352E0B">
        <w:rPr>
          <w:color w:val="auto"/>
          <w:sz w:val="28"/>
          <w:szCs w:val="28"/>
        </w:rPr>
        <w:t>9.</w:t>
      </w:r>
      <w:r>
        <w:rPr>
          <w:color w:val="auto"/>
          <w:sz w:val="28"/>
          <w:szCs w:val="28"/>
        </w:rPr>
        <w:t xml:space="preserve"> </w:t>
      </w:r>
      <w:r w:rsidR="002B4CC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2B4CCE">
        <w:rPr>
          <w:color w:val="auto"/>
          <w:sz w:val="28"/>
          <w:szCs w:val="28"/>
        </w:rPr>
        <w:t xml:space="preserve">несут </w:t>
      </w:r>
      <w:r>
        <w:rPr>
          <w:color w:val="auto"/>
          <w:sz w:val="28"/>
          <w:szCs w:val="28"/>
        </w:rPr>
        <w:t>руководители транспортных организаций (индивидуальные предприниматели).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Определение прогнозной величины расходов на пассажирские перевозки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3.1. Определение объемных показателей пассажирских перевозок.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Объемные показатели пассажирских перевозок (количество рейсов, пробег по маршруту, линейный пробег, объем перевозок, пассажирооборот) определяются на регулируемый период в соответствии с маршрутной сетью исходя </w:t>
      </w:r>
      <w:proofErr w:type="gramStart"/>
      <w:r>
        <w:rPr>
          <w:color w:val="auto"/>
          <w:sz w:val="28"/>
          <w:szCs w:val="28"/>
        </w:rPr>
        <w:t>из</w:t>
      </w:r>
      <w:proofErr w:type="gramEnd"/>
      <w:r>
        <w:rPr>
          <w:color w:val="auto"/>
          <w:sz w:val="28"/>
          <w:szCs w:val="28"/>
        </w:rPr>
        <w:t>: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расписания движения транспортных средств на регулируемый период;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объема перевозок за два отчетных периода, предшествующих текущему периоду, определенного в соответствии с инструктивно-методическими документами Федеральной службы государственной статистики;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- результатов мониторинга пассажиропотоков в соответствии с установленным порядком (приказ Минтранса РСФСР от 31 декабря 1981 г. N 200 "Об утверждении правил организации пассажирских перевозок на автомобильном транспорте") в случае его осуществления.</w:t>
      </w:r>
      <w:proofErr w:type="gramEnd"/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 Определение экономически обоснованных расходов на пассажирские перевозки.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Экономически обоснованные расходы на выполнение пассажирских перевозок формируются в соответствии с Положением бухгалтерскому учету "Расходы организации" ПБУ 10/99, Инструкцией по составу, учету и </w:t>
      </w:r>
      <w:proofErr w:type="spellStart"/>
      <w:r>
        <w:rPr>
          <w:color w:val="auto"/>
          <w:sz w:val="28"/>
          <w:szCs w:val="28"/>
        </w:rPr>
        <w:t>калькулированию</w:t>
      </w:r>
      <w:proofErr w:type="spellEnd"/>
      <w:r>
        <w:rPr>
          <w:color w:val="auto"/>
          <w:sz w:val="28"/>
          <w:szCs w:val="28"/>
        </w:rPr>
        <w:t xml:space="preserve"> затрат, включаемых в себестоимость перевозок (работ, услуг) предприятий автомобильного транспорта, утвержденной Министерством транспорта Российской Федерации от 29 августа 1995 г., и Инструкцией по учету доходов и расходов по обычным видам деятельности на автомобильном транспорте, утвержденной</w:t>
      </w:r>
      <w:proofErr w:type="gramEnd"/>
      <w:r>
        <w:rPr>
          <w:color w:val="auto"/>
          <w:sz w:val="28"/>
          <w:szCs w:val="28"/>
        </w:rPr>
        <w:t xml:space="preserve"> приказом Министерства транспорта Российской Федерации от 24 июня 2003 г. N 153 "Об утверждении Инструкции по учету доходов и расходов по обычным видам деятельности на автомобильном транспорте".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 выполнении перевозчиком нескольких видов пассажирских перевозок (муниципальных, межмуниципальных, смежных межрегиональных) должен осуществляться раздельный учет расходов и доходов по каждому виду перевозок.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Все затраты перевозчика, учитываемые при определении экономически обоснованных расходов на выполнение пассажирских перевозок, группируются в соответствии с их экономическим содержанием по статьям затрат: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3.2.1. Затраты на оплату труда водителей на регулируемый период определяются исходя из численности и среднемесячной заработной платы указанного персонала.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Численность водителей рассчитывается исходя из времени, необходимого на выполнение транспортной работы, планируемой на регулируемый период согласно утвержденным </w:t>
      </w:r>
      <w:r w:rsidR="002B4CCE">
        <w:rPr>
          <w:color w:val="auto"/>
          <w:sz w:val="28"/>
          <w:szCs w:val="28"/>
        </w:rPr>
        <w:t xml:space="preserve">главой администрации муниципального образования </w:t>
      </w:r>
      <w:r>
        <w:rPr>
          <w:color w:val="auto"/>
          <w:sz w:val="28"/>
          <w:szCs w:val="28"/>
        </w:rPr>
        <w:t xml:space="preserve"> маршрутной сети и расписанию движения транспортных средств, и планового фонда рабочего времени водителя с учетом фактической численности, сложившейся в отчетном и текущем периодах (в сопоставимых условиях по объему транспортной работы).</w:t>
      </w:r>
      <w:proofErr w:type="gramEnd"/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Среднемесячная заработная плата основного персонала определяется исходя </w:t>
      </w:r>
      <w:proofErr w:type="gramStart"/>
      <w:r>
        <w:rPr>
          <w:color w:val="auto"/>
          <w:sz w:val="28"/>
          <w:szCs w:val="28"/>
        </w:rPr>
        <w:t>из</w:t>
      </w:r>
      <w:proofErr w:type="gramEnd"/>
      <w:r>
        <w:rPr>
          <w:color w:val="auto"/>
          <w:sz w:val="28"/>
          <w:szCs w:val="28"/>
        </w:rPr>
        <w:t>: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 w:rsidRPr="0071340F">
        <w:rPr>
          <w:color w:val="auto"/>
          <w:sz w:val="28"/>
          <w:szCs w:val="28"/>
        </w:rPr>
        <w:t>-условий регионального отраслевого тарифного соглашения по автомобильному и городскому наземному пассажирскому транспорту, федерального отраслевого соглашения по автомобильному и городскому наземному пассажирскому транспорту на 2014 - 2016 годы, утвержденного Общероссийским профсоюзом работников автомобильного транспорта и дорожного хозяйства, Некоммерческой организацией Российский автотранспортный союз 24.10.2013 года, при отсутствии регионального отраслевого соглашения;</w:t>
      </w:r>
      <w:proofErr w:type="gramEnd"/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условий, предусмотренных в нормативных актах орган</w:t>
      </w:r>
      <w:r w:rsidR="002B0EDD"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 xml:space="preserve"> местного самоуправления муниципальн</w:t>
      </w:r>
      <w:r w:rsidR="002B0EDD">
        <w:rPr>
          <w:color w:val="auto"/>
          <w:sz w:val="28"/>
          <w:szCs w:val="28"/>
        </w:rPr>
        <w:t>ого</w:t>
      </w:r>
      <w:r>
        <w:rPr>
          <w:color w:val="auto"/>
          <w:sz w:val="28"/>
          <w:szCs w:val="28"/>
        </w:rPr>
        <w:t xml:space="preserve"> образовани</w:t>
      </w:r>
      <w:r w:rsidR="002B0EDD">
        <w:rPr>
          <w:color w:val="auto"/>
          <w:sz w:val="28"/>
          <w:szCs w:val="28"/>
        </w:rPr>
        <w:t>я</w:t>
      </w:r>
      <w:r>
        <w:rPr>
          <w:color w:val="auto"/>
          <w:sz w:val="28"/>
          <w:szCs w:val="28"/>
        </w:rPr>
        <w:t xml:space="preserve"> по вопросам </w:t>
      </w:r>
      <w:proofErr w:type="gramStart"/>
      <w:r>
        <w:rPr>
          <w:color w:val="auto"/>
          <w:sz w:val="28"/>
          <w:szCs w:val="28"/>
        </w:rPr>
        <w:t>оплаты труда работников муниципальных предприятий</w:t>
      </w:r>
      <w:proofErr w:type="gramEnd"/>
      <w:r>
        <w:rPr>
          <w:color w:val="auto"/>
          <w:sz w:val="28"/>
          <w:szCs w:val="28"/>
        </w:rPr>
        <w:t>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прогнозных индексов-дефляторов на регулируемый период, определяемых Министерством экономического развития Российской Федерации и публикуемых в установленном порядке;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- статистических данных об уровне среднемесячной заработной платы, сложившемся в отчетном и текущем периодах в целом по Брянской области и по муниципальн</w:t>
      </w:r>
      <w:r w:rsidR="002B0EDD">
        <w:rPr>
          <w:color w:val="auto"/>
          <w:sz w:val="28"/>
          <w:szCs w:val="28"/>
        </w:rPr>
        <w:t>ым</w:t>
      </w:r>
      <w:r>
        <w:rPr>
          <w:color w:val="auto"/>
          <w:sz w:val="28"/>
          <w:szCs w:val="28"/>
        </w:rPr>
        <w:t xml:space="preserve"> образовани</w:t>
      </w:r>
      <w:r w:rsidR="002B0EDD">
        <w:rPr>
          <w:color w:val="auto"/>
          <w:sz w:val="28"/>
          <w:szCs w:val="28"/>
        </w:rPr>
        <w:t>ям</w:t>
      </w:r>
      <w:r>
        <w:rPr>
          <w:color w:val="auto"/>
          <w:sz w:val="28"/>
          <w:szCs w:val="28"/>
        </w:rPr>
        <w:t xml:space="preserve"> области;</w:t>
      </w:r>
      <w:proofErr w:type="gramEnd"/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фактического уровня среднемесячной заработной платы, сложившегося в отчетном и текущем периодах у перевозчика, осуществляющего пассажирские перевозки.</w:t>
      </w:r>
    </w:p>
    <w:p w:rsidR="00E42BCA" w:rsidRDefault="002B0EDD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</w:t>
      </w:r>
      <w:r w:rsidR="00E42BCA">
        <w:rPr>
          <w:color w:val="auto"/>
          <w:sz w:val="28"/>
          <w:szCs w:val="28"/>
        </w:rPr>
        <w:t xml:space="preserve">Необходимыми основаниями для учета </w:t>
      </w:r>
      <w:r>
        <w:rPr>
          <w:color w:val="auto"/>
          <w:sz w:val="28"/>
          <w:szCs w:val="28"/>
        </w:rPr>
        <w:t>администрацией</w:t>
      </w:r>
      <w:r w:rsidR="00E42BCA">
        <w:rPr>
          <w:color w:val="auto"/>
          <w:sz w:val="28"/>
          <w:szCs w:val="28"/>
        </w:rPr>
        <w:t xml:space="preserve"> условий регионального отраслевого тарифного соглашения являются следующие: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присоединение работодателей к региональному отраслевому тарифному соглашению путем подписания данного соглашения;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наличие фактических затрат на оплату труда, подтвержденных представлением в установленном порядке перевозчиком в </w:t>
      </w:r>
      <w:r w:rsidR="0071340F">
        <w:rPr>
          <w:color w:val="auto"/>
          <w:sz w:val="28"/>
          <w:szCs w:val="28"/>
        </w:rPr>
        <w:t>администрацию</w:t>
      </w:r>
      <w:r>
        <w:rPr>
          <w:color w:val="auto"/>
          <w:sz w:val="28"/>
          <w:szCs w:val="28"/>
        </w:rPr>
        <w:t xml:space="preserve"> следующих документов: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подтверждающих</w:t>
      </w:r>
      <w:proofErr w:type="gramEnd"/>
      <w:r>
        <w:rPr>
          <w:color w:val="auto"/>
          <w:sz w:val="28"/>
          <w:szCs w:val="28"/>
        </w:rPr>
        <w:t xml:space="preserve"> присоединение к региональному отраслевому тарифному соглашению;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подтверждающих включение условий регионального отраслевого тарифного соглашения в коллективный договор;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локальных нормативных актов (приказов) о труде в части установления заработной платы и других выплат в соответствии с условиями регионального отраслевого тарифного соглашения.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отсутствии указанных выше оснований </w:t>
      </w:r>
      <w:r w:rsidR="0071340F">
        <w:rPr>
          <w:color w:val="auto"/>
          <w:sz w:val="28"/>
          <w:szCs w:val="28"/>
        </w:rPr>
        <w:t>администрация</w:t>
      </w:r>
      <w:r>
        <w:rPr>
          <w:color w:val="auto"/>
          <w:sz w:val="28"/>
          <w:szCs w:val="28"/>
        </w:rPr>
        <w:t xml:space="preserve"> вправе не учитывать в составе экономически обоснованных затрат условия регионального отраслевого тарифного соглашения на основании отсутствия фактических расходов организации на эти цели.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3.2.2. Отчисления на социальные нужды, определенные в размере обязательных отчислений, установленных законодательством Российской Федерации.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3.2.3. Затраты на топливо и смазочные материалы, учитывающие затраты на бензин, дизельное и другие виды топлива и смазочные материалы.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Основанием для расчета затрат являются нормы расхода топлива и смазочных материалов, установленные локальным нормативным актом (приказом) перевозчика, осуществляющего пассажирские перевозки, с учетом фактического расхода топлива и смазочных материалов за отчетный период, но не выше норм расхода топлива и смазочных материалов на автомобильном транспорте, утвержденных распоряжением Министерства транспорта Российской Федерации от 14 марта 2008 г. N АМ-23-р "О введении в действие</w:t>
      </w:r>
      <w:proofErr w:type="gramEnd"/>
      <w:r>
        <w:rPr>
          <w:color w:val="auto"/>
          <w:sz w:val="28"/>
          <w:szCs w:val="28"/>
        </w:rPr>
        <w:t xml:space="preserve"> методических рекомендаций "Нормы расхода топлива и смазочных материалов на автомобильном транспорте".</w:t>
      </w:r>
    </w:p>
    <w:p w:rsidR="00E42BCA" w:rsidRDefault="0071340F" w:rsidP="0071340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</w:t>
      </w:r>
      <w:r w:rsidR="00E42BCA">
        <w:rPr>
          <w:color w:val="auto"/>
          <w:sz w:val="28"/>
          <w:szCs w:val="28"/>
        </w:rPr>
        <w:t>Нормы расхода топлива устанавливаются для каждой модели, марки и модификации эксплуатируемых транспортных сре</w:t>
      </w:r>
      <w:proofErr w:type="gramStart"/>
      <w:r w:rsidR="00E42BCA">
        <w:rPr>
          <w:color w:val="auto"/>
          <w:sz w:val="28"/>
          <w:szCs w:val="28"/>
        </w:rPr>
        <w:t>дств в р</w:t>
      </w:r>
      <w:proofErr w:type="gramEnd"/>
      <w:r w:rsidR="00E42BCA">
        <w:rPr>
          <w:color w:val="auto"/>
          <w:sz w:val="28"/>
          <w:szCs w:val="28"/>
        </w:rPr>
        <w:t>асчете на 100 км пробега и соответствуют определенным условиям работы автомобильного транспорта с учетом поправочных коэффициентов, учитывающих дорожно-транспортные, климатические и другие эксплуатационные факторы.</w:t>
      </w:r>
    </w:p>
    <w:p w:rsidR="00E42BCA" w:rsidRDefault="0071340F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</w:t>
      </w:r>
      <w:proofErr w:type="gramStart"/>
      <w:r w:rsidR="00E42BCA">
        <w:rPr>
          <w:color w:val="auto"/>
          <w:sz w:val="28"/>
          <w:szCs w:val="28"/>
        </w:rPr>
        <w:t>Затраты на автомобильное топливо определяются исходя из норм расхода применяемого вида топлива, нормативного пробега транспортных средств и цен на автомобильное топливо, сложившихся в отчетном периоде, с учетом динамики цен в текущем периоде и прогнозного индекса потребительских цен Министерства экономического развития Российской Федерации на регулируемый период.</w:t>
      </w:r>
      <w:proofErr w:type="gramEnd"/>
    </w:p>
    <w:p w:rsidR="00E42BCA" w:rsidRDefault="0071340F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</w:t>
      </w:r>
      <w:r w:rsidR="00E42BCA">
        <w:rPr>
          <w:color w:val="auto"/>
          <w:sz w:val="28"/>
          <w:szCs w:val="28"/>
        </w:rPr>
        <w:t>Нормы расхода смазочных материалов (масел, смазок) установлены на 100 литров общего расхода топлива, рассчитанного по нормам для данного транспортного средства.</w:t>
      </w:r>
    </w:p>
    <w:p w:rsidR="00E42BCA" w:rsidRDefault="0071340F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</w:t>
      </w:r>
      <w:proofErr w:type="gramStart"/>
      <w:r w:rsidR="00E42BCA">
        <w:rPr>
          <w:color w:val="auto"/>
          <w:sz w:val="28"/>
          <w:szCs w:val="28"/>
        </w:rPr>
        <w:t>Затраты на смазочные материалы определяются исходя из норм расхода смазочных материалов, расхода топлива и цен, сложившихся в отчетном периоде, с учетом динамики цен в текущем периоде и прогнозного индекса потребительских цен Министерства экономического развития Российской Федерации на регулируемый период.</w:t>
      </w:r>
      <w:proofErr w:type="gramEnd"/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3.2.4. Затраты на техническое обслуживание и ремонт транспортных средств учитывают все виды технического обслуживания и ремонта (текущего и капитального) транспортных средств, включая затраты на техническое обслуживание и ремонт силами транспортной организации и </w:t>
      </w:r>
      <w:r>
        <w:rPr>
          <w:color w:val="auto"/>
          <w:sz w:val="28"/>
          <w:szCs w:val="28"/>
        </w:rPr>
        <w:lastRenderedPageBreak/>
        <w:t>оплату услуг по техническому обслуживанию и ремонту, выполняемых сторонними организациями, и определяются с учетом:</w:t>
      </w:r>
    </w:p>
    <w:p w:rsidR="00E42BCA" w:rsidRDefault="0071340F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E42BCA">
        <w:rPr>
          <w:color w:val="auto"/>
          <w:sz w:val="28"/>
          <w:szCs w:val="28"/>
        </w:rPr>
        <w:t>- технического состояния подвижного состава (с учетом реализации мероприятий по обновлению подвижного состава);</w:t>
      </w:r>
    </w:p>
    <w:p w:rsidR="00E42BCA" w:rsidRDefault="0071340F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E42BCA">
        <w:rPr>
          <w:color w:val="auto"/>
          <w:sz w:val="28"/>
          <w:szCs w:val="28"/>
        </w:rPr>
        <w:t>- фактических затрат за 2 года, предшествующих текущему периоду;</w:t>
      </w:r>
    </w:p>
    <w:p w:rsidR="00E42BCA" w:rsidRDefault="0071340F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E42BCA">
        <w:rPr>
          <w:color w:val="auto"/>
          <w:sz w:val="28"/>
          <w:szCs w:val="28"/>
        </w:rPr>
        <w:t>- плана ремонтных работ на регулируемый период;</w:t>
      </w:r>
    </w:p>
    <w:p w:rsidR="00E42BCA" w:rsidRDefault="0071340F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</w:t>
      </w:r>
      <w:r w:rsidR="00E42BCA">
        <w:rPr>
          <w:color w:val="auto"/>
          <w:sz w:val="28"/>
          <w:szCs w:val="28"/>
        </w:rPr>
        <w:t xml:space="preserve">- прогнозного индекса потребительских </w:t>
      </w:r>
      <w:proofErr w:type="gramStart"/>
      <w:r w:rsidR="00E42BCA">
        <w:rPr>
          <w:color w:val="auto"/>
          <w:sz w:val="28"/>
          <w:szCs w:val="28"/>
        </w:rPr>
        <w:t>цен Министерства экономического развития Российской Федерации</w:t>
      </w:r>
      <w:proofErr w:type="gramEnd"/>
      <w:r w:rsidR="00E42BCA">
        <w:rPr>
          <w:color w:val="auto"/>
          <w:sz w:val="28"/>
          <w:szCs w:val="28"/>
        </w:rPr>
        <w:t xml:space="preserve"> на регулируемый период.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3.2.5. Затраты на восстановление износа и ремонт автомобильных шин рассчитываются на основании Временных </w:t>
      </w:r>
      <w:proofErr w:type="gramStart"/>
      <w:r>
        <w:rPr>
          <w:color w:val="auto"/>
          <w:sz w:val="28"/>
          <w:szCs w:val="28"/>
        </w:rPr>
        <w:t>норм эксплуатационного пробега шин автотранспортных средств</w:t>
      </w:r>
      <w:proofErr w:type="gramEnd"/>
      <w:r>
        <w:rPr>
          <w:color w:val="auto"/>
          <w:sz w:val="28"/>
          <w:szCs w:val="28"/>
        </w:rPr>
        <w:t xml:space="preserve"> РД 3112199-085-02.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определении затрат на регулируемый период стоимость шин определяется с учетом прогнозного </w:t>
      </w:r>
      <w:proofErr w:type="gramStart"/>
      <w:r>
        <w:rPr>
          <w:color w:val="auto"/>
          <w:sz w:val="28"/>
          <w:szCs w:val="28"/>
        </w:rPr>
        <w:t>индекса потребительских цен Министерства экономического развития Российской Федерации</w:t>
      </w:r>
      <w:proofErr w:type="gramEnd"/>
      <w:r>
        <w:rPr>
          <w:color w:val="auto"/>
          <w:sz w:val="28"/>
          <w:szCs w:val="28"/>
        </w:rPr>
        <w:t xml:space="preserve"> на регулируемый период.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3.2.6. Амортизационные отчисления на полное восстановление (износ) транспортных средств определяются на </w:t>
      </w:r>
      <w:proofErr w:type="gramStart"/>
      <w:r>
        <w:rPr>
          <w:color w:val="auto"/>
          <w:sz w:val="28"/>
          <w:szCs w:val="28"/>
        </w:rPr>
        <w:t>основании планируемой на</w:t>
      </w:r>
      <w:proofErr w:type="gramEnd"/>
      <w:r>
        <w:rPr>
          <w:color w:val="auto"/>
          <w:sz w:val="28"/>
          <w:szCs w:val="28"/>
        </w:rPr>
        <w:t xml:space="preserve"> регулируемый период транспортной работы, исходя из среднегодовой стоимости основных фондов и норм амортизации, установленных: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Постановлением Совета Министров СССР от 22 октября 1990 г. N 1072 "О единых нормах амортизационных отчислений на полное восстановление основных фондов народного хозяйства СССР";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Постановлением Правительства Российской Федерации от 1 января 2002 г. N 1 "О классификации основных средств, включаемых в амортизационные группы".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3.2.7. Прочие прямые расходы включают расходы, связанные с выполнением конкретного вида перевозок и не учтенные при определении затрат, предусмотренных подпунктами 3.2.1 - 3.2.6 пункта 3.2 данного раздела.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3.2.8. Общехозяйственные расходы включают затраты, связанные с обслуживанием и управлением транспортной организацией, налоги и платежи, учитываемые при определении экономически обоснованных расходов, сборы, отчисления и иные затраты, которые не могут быть прямо отнесены к расходам на отдельные виды пассажирских перевозок и иные виды деятельности.</w:t>
      </w:r>
    </w:p>
    <w:p w:rsidR="00E42BCA" w:rsidRDefault="00E25AE3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E42BCA">
        <w:rPr>
          <w:color w:val="auto"/>
          <w:sz w:val="28"/>
          <w:szCs w:val="28"/>
        </w:rPr>
        <w:t>Общехозяйственные расходы распределяются между видами деятельности перевозчика и видами пассажирских перевозок в соответствии с принятой учетной политикой организации. В качестве базы для распределения общехозяйственных расходов могут быть приняты: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доходы;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прямые затраты;</w:t>
      </w:r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заработная плата основного персонала и другие.</w:t>
      </w:r>
    </w:p>
    <w:p w:rsidR="00E42BCA" w:rsidRDefault="00E25AE3" w:rsidP="00E25AE3">
      <w:pPr>
        <w:pStyle w:val="Default"/>
        <w:tabs>
          <w:tab w:val="left" w:pos="709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</w:t>
      </w:r>
      <w:r w:rsidR="00E42BCA">
        <w:rPr>
          <w:color w:val="auto"/>
          <w:sz w:val="28"/>
          <w:szCs w:val="28"/>
        </w:rPr>
        <w:t>При выборе метода распределения затрат не допускается неоправданное увеличение доли общехозяйственных расходов, приходящихся на пассажирские перевозки, финансируемые за счет бюджетных средств.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3.2.9. </w:t>
      </w:r>
      <w:proofErr w:type="gramStart"/>
      <w:r>
        <w:rPr>
          <w:color w:val="auto"/>
          <w:sz w:val="28"/>
          <w:szCs w:val="28"/>
        </w:rPr>
        <w:t>Затраты на обновление подвижного состава определяются на основании целевых программ развития автомобильного пассажирского транспорта общего пользования, предусматривающих обновление подвижного состава, утвержденных нормативными правовыми актами Брянской области и органов местного самоуправления муниципальных образований Брянской области.</w:t>
      </w:r>
      <w:proofErr w:type="gramEnd"/>
    </w:p>
    <w:p w:rsidR="00E42BCA" w:rsidRDefault="00E42BCA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Источниками финансирования затрат на обновление подвижного состава являются амортизационные отчисления, лизинговые платежи, заемные средства, прибыль, бюджетные средства и другие.</w:t>
      </w:r>
    </w:p>
    <w:p w:rsidR="00E42BCA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3.3. Порядок определения экономически обоснованных расходов на выполнение пассажирских перевозок на единицу объема услуг.</w:t>
      </w:r>
    </w:p>
    <w:p w:rsidR="00E42BCA" w:rsidRDefault="00E25AE3" w:rsidP="00E42BCA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E42BCA">
        <w:rPr>
          <w:color w:val="auto"/>
          <w:sz w:val="28"/>
          <w:szCs w:val="28"/>
        </w:rPr>
        <w:t xml:space="preserve">Экономически обоснованные расходы на выполнение </w:t>
      </w:r>
      <w:proofErr w:type="gramStart"/>
      <w:r w:rsidR="00E42BCA">
        <w:rPr>
          <w:color w:val="auto"/>
          <w:sz w:val="28"/>
          <w:szCs w:val="28"/>
        </w:rPr>
        <w:t>пассажирских</w:t>
      </w:r>
      <w:proofErr w:type="gramEnd"/>
    </w:p>
    <w:p w:rsidR="00E42BCA" w:rsidRPr="00440773" w:rsidRDefault="00E42BCA" w:rsidP="00E42BCA">
      <w:pPr>
        <w:pStyle w:val="Default"/>
        <w:jc w:val="both"/>
        <w:rPr>
          <w:color w:val="auto"/>
          <w:sz w:val="28"/>
          <w:szCs w:val="28"/>
        </w:rPr>
      </w:pPr>
      <w:r w:rsidRPr="00440773">
        <w:rPr>
          <w:color w:val="auto"/>
          <w:sz w:val="28"/>
          <w:szCs w:val="28"/>
        </w:rPr>
        <w:t xml:space="preserve">перевозок в расчете на 1 </w:t>
      </w:r>
      <w:proofErr w:type="spellStart"/>
      <w:r w:rsidRPr="00440773">
        <w:rPr>
          <w:color w:val="auto"/>
          <w:sz w:val="28"/>
          <w:szCs w:val="28"/>
        </w:rPr>
        <w:t>пассажиро-километр</w:t>
      </w:r>
      <w:proofErr w:type="spellEnd"/>
      <w:r w:rsidRPr="00440773">
        <w:rPr>
          <w:color w:val="auto"/>
          <w:sz w:val="28"/>
          <w:szCs w:val="28"/>
        </w:rPr>
        <w:t xml:space="preserve"> определяются делением общей суммы экономически обоснованных расходов на пассажирооборот.</w:t>
      </w:r>
    </w:p>
    <w:p w:rsidR="00E42BCA" w:rsidRPr="00440773" w:rsidRDefault="00E25AE3" w:rsidP="00E25AE3">
      <w:pPr>
        <w:pStyle w:val="Default"/>
        <w:tabs>
          <w:tab w:val="left" w:pos="709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E42BCA" w:rsidRPr="00440773">
        <w:rPr>
          <w:color w:val="auto"/>
          <w:sz w:val="28"/>
          <w:szCs w:val="28"/>
        </w:rPr>
        <w:t>Экономически обоснованные расходы на выполнение пассажирских перевозок в расчете на разовую поездку одного пассажира определяются делением общей суммы экономически обоснованных расходов на объем перевозок.</w:t>
      </w:r>
    </w:p>
    <w:p w:rsidR="00E42BCA" w:rsidRPr="00440773" w:rsidRDefault="00E42BCA" w:rsidP="00E42BCA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40773">
        <w:rPr>
          <w:color w:val="auto"/>
          <w:sz w:val="28"/>
          <w:szCs w:val="28"/>
        </w:rPr>
        <w:t>3.4. Уровень рентабельности ограничить 9,6 % согласно значению,</w:t>
      </w:r>
    </w:p>
    <w:p w:rsidR="00E42BCA" w:rsidRPr="00440773" w:rsidRDefault="00E42BCA" w:rsidP="00E42BCA">
      <w:pPr>
        <w:jc w:val="both"/>
        <w:rPr>
          <w:rFonts w:ascii="Times New Roman" w:hAnsi="Times New Roman" w:cs="Times New Roman"/>
        </w:rPr>
      </w:pPr>
      <w:proofErr w:type="gramStart"/>
      <w:r w:rsidRPr="00440773">
        <w:rPr>
          <w:rFonts w:ascii="Times New Roman" w:hAnsi="Times New Roman" w:cs="Times New Roman"/>
          <w:sz w:val="28"/>
          <w:szCs w:val="28"/>
        </w:rPr>
        <w:t>определенному</w:t>
      </w:r>
      <w:proofErr w:type="gramEnd"/>
      <w:r w:rsidRPr="00440773">
        <w:rPr>
          <w:rFonts w:ascii="Times New Roman" w:hAnsi="Times New Roman" w:cs="Times New Roman"/>
          <w:sz w:val="28"/>
          <w:szCs w:val="28"/>
        </w:rPr>
        <w:t xml:space="preserve"> распоряжением Министерства транспорта Российской Федерации от 18.04.2013 года № НА-37-р.</w:t>
      </w:r>
    </w:p>
    <w:p w:rsidR="00C6026A" w:rsidRDefault="00C6026A" w:rsidP="00E42B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6026A" w:rsidRDefault="00C6026A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026A" w:rsidRDefault="00C6026A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026A" w:rsidRDefault="00C6026A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026A" w:rsidRDefault="00C6026A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026A" w:rsidRDefault="00C6026A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A0F" w:rsidRDefault="00CC6A0F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A0F" w:rsidRDefault="00CC6A0F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916" w:rsidRDefault="00B04916" w:rsidP="00A3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04916" w:rsidSect="00A53F3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619BC"/>
    <w:multiLevelType w:val="hybridMultilevel"/>
    <w:tmpl w:val="4A32B8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57"/>
  <w:characterSpacingControl w:val="doNotCompress"/>
  <w:compat>
    <w:useFELayout/>
  </w:compat>
  <w:rsids>
    <w:rsidRoot w:val="004178E8"/>
    <w:rsid w:val="000028F8"/>
    <w:rsid w:val="00010978"/>
    <w:rsid w:val="0002474B"/>
    <w:rsid w:val="00045BA6"/>
    <w:rsid w:val="000519DE"/>
    <w:rsid w:val="000A37E1"/>
    <w:rsid w:val="000B014B"/>
    <w:rsid w:val="000B63D8"/>
    <w:rsid w:val="000B6797"/>
    <w:rsid w:val="000C1B8A"/>
    <w:rsid w:val="000E1C4F"/>
    <w:rsid w:val="000F67D7"/>
    <w:rsid w:val="001012C4"/>
    <w:rsid w:val="00114048"/>
    <w:rsid w:val="00116209"/>
    <w:rsid w:val="00154918"/>
    <w:rsid w:val="00154B2A"/>
    <w:rsid w:val="001855FF"/>
    <w:rsid w:val="001945CB"/>
    <w:rsid w:val="001A61AB"/>
    <w:rsid w:val="001B5504"/>
    <w:rsid w:val="001D50D3"/>
    <w:rsid w:val="0022245A"/>
    <w:rsid w:val="00235066"/>
    <w:rsid w:val="00235D1B"/>
    <w:rsid w:val="00244B5B"/>
    <w:rsid w:val="00270E32"/>
    <w:rsid w:val="00272FC8"/>
    <w:rsid w:val="00280166"/>
    <w:rsid w:val="00282E6D"/>
    <w:rsid w:val="002A7145"/>
    <w:rsid w:val="002B0EDD"/>
    <w:rsid w:val="002B4CCE"/>
    <w:rsid w:val="002B6B07"/>
    <w:rsid w:val="002D21E6"/>
    <w:rsid w:val="002F22C4"/>
    <w:rsid w:val="003051DA"/>
    <w:rsid w:val="0032523A"/>
    <w:rsid w:val="00352E0B"/>
    <w:rsid w:val="00366422"/>
    <w:rsid w:val="00376A28"/>
    <w:rsid w:val="003800A9"/>
    <w:rsid w:val="003A6EFD"/>
    <w:rsid w:val="003B05DA"/>
    <w:rsid w:val="003B320B"/>
    <w:rsid w:val="003C02A8"/>
    <w:rsid w:val="003C20DD"/>
    <w:rsid w:val="003C25EB"/>
    <w:rsid w:val="003C2C8A"/>
    <w:rsid w:val="003F1F31"/>
    <w:rsid w:val="00402A53"/>
    <w:rsid w:val="00412BE9"/>
    <w:rsid w:val="00413257"/>
    <w:rsid w:val="004178E8"/>
    <w:rsid w:val="00446E56"/>
    <w:rsid w:val="00455239"/>
    <w:rsid w:val="004E70A3"/>
    <w:rsid w:val="004F02B6"/>
    <w:rsid w:val="004F2F2D"/>
    <w:rsid w:val="00515E23"/>
    <w:rsid w:val="0053243C"/>
    <w:rsid w:val="00545FF2"/>
    <w:rsid w:val="005607BA"/>
    <w:rsid w:val="00595A3A"/>
    <w:rsid w:val="005967B3"/>
    <w:rsid w:val="005C1131"/>
    <w:rsid w:val="005E3BE5"/>
    <w:rsid w:val="0060522E"/>
    <w:rsid w:val="00612B85"/>
    <w:rsid w:val="00675BBE"/>
    <w:rsid w:val="006864C8"/>
    <w:rsid w:val="006D3BCC"/>
    <w:rsid w:val="0071340F"/>
    <w:rsid w:val="007166C5"/>
    <w:rsid w:val="00730F8D"/>
    <w:rsid w:val="007375C0"/>
    <w:rsid w:val="00737A88"/>
    <w:rsid w:val="007570F0"/>
    <w:rsid w:val="007653E4"/>
    <w:rsid w:val="00783676"/>
    <w:rsid w:val="00800510"/>
    <w:rsid w:val="00813630"/>
    <w:rsid w:val="00825713"/>
    <w:rsid w:val="008271A5"/>
    <w:rsid w:val="008571BB"/>
    <w:rsid w:val="0088683A"/>
    <w:rsid w:val="00895228"/>
    <w:rsid w:val="00896025"/>
    <w:rsid w:val="008D07B9"/>
    <w:rsid w:val="008E4509"/>
    <w:rsid w:val="008E69DC"/>
    <w:rsid w:val="008E7926"/>
    <w:rsid w:val="00910481"/>
    <w:rsid w:val="00926B6E"/>
    <w:rsid w:val="009B4D70"/>
    <w:rsid w:val="009C3EE8"/>
    <w:rsid w:val="009C5E5E"/>
    <w:rsid w:val="009C66FF"/>
    <w:rsid w:val="009D4375"/>
    <w:rsid w:val="009F07E3"/>
    <w:rsid w:val="009F2873"/>
    <w:rsid w:val="00A00CE4"/>
    <w:rsid w:val="00A16DF7"/>
    <w:rsid w:val="00A376AC"/>
    <w:rsid w:val="00A42098"/>
    <w:rsid w:val="00A53F34"/>
    <w:rsid w:val="00A54502"/>
    <w:rsid w:val="00A64FDE"/>
    <w:rsid w:val="00A722B0"/>
    <w:rsid w:val="00AA53EB"/>
    <w:rsid w:val="00AB54C6"/>
    <w:rsid w:val="00AC5605"/>
    <w:rsid w:val="00AD49D3"/>
    <w:rsid w:val="00AD627E"/>
    <w:rsid w:val="00AE0CB8"/>
    <w:rsid w:val="00AF180C"/>
    <w:rsid w:val="00AF5DDF"/>
    <w:rsid w:val="00B04916"/>
    <w:rsid w:val="00B36C30"/>
    <w:rsid w:val="00B5211B"/>
    <w:rsid w:val="00B52503"/>
    <w:rsid w:val="00B8566F"/>
    <w:rsid w:val="00BB73E6"/>
    <w:rsid w:val="00BC5208"/>
    <w:rsid w:val="00BF2A3C"/>
    <w:rsid w:val="00C509F7"/>
    <w:rsid w:val="00C6026A"/>
    <w:rsid w:val="00C77D30"/>
    <w:rsid w:val="00C970A2"/>
    <w:rsid w:val="00CA11E5"/>
    <w:rsid w:val="00CA57BA"/>
    <w:rsid w:val="00CC6A0F"/>
    <w:rsid w:val="00CD1FB1"/>
    <w:rsid w:val="00CE2D48"/>
    <w:rsid w:val="00CE5384"/>
    <w:rsid w:val="00D02646"/>
    <w:rsid w:val="00D16354"/>
    <w:rsid w:val="00D332D5"/>
    <w:rsid w:val="00D33F5B"/>
    <w:rsid w:val="00D66A0C"/>
    <w:rsid w:val="00DC2009"/>
    <w:rsid w:val="00DD1298"/>
    <w:rsid w:val="00DF0917"/>
    <w:rsid w:val="00DF7CE9"/>
    <w:rsid w:val="00E072BD"/>
    <w:rsid w:val="00E23441"/>
    <w:rsid w:val="00E25AE3"/>
    <w:rsid w:val="00E31B54"/>
    <w:rsid w:val="00E42BCA"/>
    <w:rsid w:val="00E430AF"/>
    <w:rsid w:val="00EC0805"/>
    <w:rsid w:val="00ED07E1"/>
    <w:rsid w:val="00ED7663"/>
    <w:rsid w:val="00ED7B02"/>
    <w:rsid w:val="00EF53D2"/>
    <w:rsid w:val="00F023C2"/>
    <w:rsid w:val="00F317D6"/>
    <w:rsid w:val="00F40ED9"/>
    <w:rsid w:val="00F46A45"/>
    <w:rsid w:val="00F65515"/>
    <w:rsid w:val="00F77EBC"/>
    <w:rsid w:val="00F8158C"/>
    <w:rsid w:val="00FA7A94"/>
    <w:rsid w:val="00FB1E7A"/>
    <w:rsid w:val="00FE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17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4178E8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366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00A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1D81-1D0B-4354-AEAF-ECE88997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Тузикова</dc:creator>
  <cp:keywords/>
  <dc:description/>
  <cp:lastModifiedBy>Тузикова</cp:lastModifiedBy>
  <cp:revision>4</cp:revision>
  <cp:lastPrinted>2017-10-10T11:25:00Z</cp:lastPrinted>
  <dcterms:created xsi:type="dcterms:W3CDTF">2017-10-25T05:49:00Z</dcterms:created>
  <dcterms:modified xsi:type="dcterms:W3CDTF">2017-10-25T05:58:00Z</dcterms:modified>
</cp:coreProperties>
</file>