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21F" w:rsidRPr="00F46CC6" w:rsidRDefault="004A121F" w:rsidP="00426FED">
      <w:pPr>
        <w:spacing w:after="0" w:line="240" w:lineRule="auto"/>
        <w:ind w:left="2124"/>
        <w:jc w:val="center"/>
        <w:rPr>
          <w:rFonts w:ascii="Times New Roman" w:hAnsi="Times New Roman"/>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F46CC6">
        <w:rPr>
          <w:rFonts w:ascii="Times New Roman" w:hAnsi="Times New Roman"/>
          <w:sz w:val="28"/>
          <w:szCs w:val="28"/>
        </w:rPr>
        <w:t>Утверждено</w:t>
      </w:r>
    </w:p>
    <w:p w:rsidR="004A121F" w:rsidRPr="00F46CC6" w:rsidRDefault="004A121F" w:rsidP="00426FED">
      <w:pPr>
        <w:spacing w:after="0" w:line="240" w:lineRule="auto"/>
        <w:jc w:val="center"/>
        <w:rPr>
          <w:rFonts w:ascii="Times New Roman" w:hAnsi="Times New Roman"/>
          <w:sz w:val="28"/>
          <w:szCs w:val="28"/>
        </w:rPr>
      </w:pP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46CC6">
        <w:rPr>
          <w:rFonts w:ascii="Times New Roman" w:hAnsi="Times New Roman"/>
          <w:sz w:val="28"/>
          <w:szCs w:val="28"/>
        </w:rPr>
        <w:t>постановлением администрации</w:t>
      </w:r>
    </w:p>
    <w:p w:rsidR="004A121F" w:rsidRPr="00F46CC6" w:rsidRDefault="004A121F" w:rsidP="00426FED">
      <w:pPr>
        <w:spacing w:after="0" w:line="240" w:lineRule="auto"/>
        <w:jc w:val="center"/>
        <w:rPr>
          <w:rFonts w:ascii="Times New Roman" w:hAnsi="Times New Roman"/>
          <w:sz w:val="28"/>
          <w:szCs w:val="28"/>
        </w:rPr>
      </w:pPr>
      <w:r w:rsidRPr="00F46CC6">
        <w:rPr>
          <w:rFonts w:ascii="Times New Roman" w:hAnsi="Times New Roman"/>
          <w:sz w:val="28"/>
          <w:szCs w:val="28"/>
        </w:rPr>
        <w:t xml:space="preserve">      </w:t>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F46CC6">
        <w:rPr>
          <w:rFonts w:ascii="Times New Roman" w:hAnsi="Times New Roman"/>
          <w:sz w:val="28"/>
          <w:szCs w:val="28"/>
        </w:rPr>
        <w:t xml:space="preserve">   Почепского района</w:t>
      </w:r>
    </w:p>
    <w:p w:rsidR="004A121F" w:rsidRPr="00F46CC6" w:rsidRDefault="004A121F" w:rsidP="00426FED">
      <w:pPr>
        <w:spacing w:after="0" w:line="240" w:lineRule="auto"/>
        <w:jc w:val="center"/>
        <w:rPr>
          <w:rFonts w:ascii="Times New Roman" w:hAnsi="Times New Roman"/>
          <w:sz w:val="28"/>
          <w:szCs w:val="28"/>
        </w:rPr>
      </w:pPr>
      <w:r w:rsidRPr="00F46CC6">
        <w:rPr>
          <w:rFonts w:ascii="Times New Roman" w:hAnsi="Times New Roman"/>
          <w:sz w:val="28"/>
          <w:szCs w:val="28"/>
        </w:rPr>
        <w:t xml:space="preserve">       </w:t>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sidRPr="00F46CC6">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F46CC6">
        <w:rPr>
          <w:rFonts w:ascii="Times New Roman" w:hAnsi="Times New Roman"/>
          <w:sz w:val="28"/>
          <w:szCs w:val="28"/>
        </w:rPr>
        <w:t xml:space="preserve">от </w:t>
      </w:r>
      <w:r>
        <w:rPr>
          <w:rFonts w:ascii="Times New Roman" w:hAnsi="Times New Roman"/>
          <w:sz w:val="28"/>
          <w:szCs w:val="28"/>
        </w:rPr>
        <w:t>26.02.</w:t>
      </w:r>
      <w:r w:rsidRPr="00F46CC6">
        <w:rPr>
          <w:rFonts w:ascii="Times New Roman" w:hAnsi="Times New Roman"/>
          <w:sz w:val="28"/>
          <w:szCs w:val="28"/>
        </w:rPr>
        <w:t>2015 №</w:t>
      </w:r>
      <w:r>
        <w:rPr>
          <w:rFonts w:ascii="Times New Roman" w:hAnsi="Times New Roman"/>
          <w:sz w:val="28"/>
          <w:szCs w:val="28"/>
        </w:rPr>
        <w:t>172</w:t>
      </w:r>
    </w:p>
    <w:p w:rsidR="004A121F" w:rsidRDefault="004A121F" w:rsidP="00365D7D">
      <w:pPr>
        <w:jc w:val="center"/>
        <w:rPr>
          <w:rFonts w:ascii="Times New Roman" w:hAnsi="Times New Roman"/>
          <w:sz w:val="28"/>
          <w:szCs w:val="28"/>
        </w:rPr>
      </w:pPr>
    </w:p>
    <w:p w:rsidR="004A121F" w:rsidRPr="00365D7D" w:rsidRDefault="004A121F" w:rsidP="00365D7D">
      <w:pPr>
        <w:jc w:val="center"/>
        <w:rPr>
          <w:rFonts w:ascii="Times New Roman" w:hAnsi="Times New Roman"/>
          <w:sz w:val="28"/>
          <w:szCs w:val="28"/>
        </w:rPr>
      </w:pPr>
      <w:r w:rsidRPr="00365D7D">
        <w:rPr>
          <w:rFonts w:ascii="Times New Roman" w:hAnsi="Times New Roman"/>
          <w:sz w:val="28"/>
          <w:szCs w:val="28"/>
        </w:rPr>
        <w:t>ПЛАН</w:t>
      </w:r>
    </w:p>
    <w:p w:rsidR="004A121F" w:rsidRPr="00365D7D" w:rsidRDefault="004A121F" w:rsidP="00365D7D">
      <w:pPr>
        <w:jc w:val="center"/>
        <w:rPr>
          <w:rFonts w:ascii="Times New Roman" w:hAnsi="Times New Roman"/>
          <w:sz w:val="28"/>
          <w:szCs w:val="28"/>
        </w:rPr>
      </w:pPr>
      <w:r>
        <w:rPr>
          <w:rFonts w:ascii="Times New Roman" w:hAnsi="Times New Roman"/>
          <w:sz w:val="28"/>
          <w:szCs w:val="28"/>
        </w:rPr>
        <w:t>п</w:t>
      </w:r>
      <w:r w:rsidRPr="00365D7D">
        <w:rPr>
          <w:rFonts w:ascii="Times New Roman" w:hAnsi="Times New Roman"/>
          <w:sz w:val="28"/>
          <w:szCs w:val="28"/>
        </w:rPr>
        <w:t xml:space="preserve">ервоочередных мероприятий по обеспечению устойчивого развития экономики и социальной стабильности </w:t>
      </w:r>
      <w:r>
        <w:rPr>
          <w:rFonts w:ascii="Times New Roman" w:hAnsi="Times New Roman"/>
          <w:sz w:val="28"/>
          <w:szCs w:val="28"/>
        </w:rPr>
        <w:t xml:space="preserve">в </w:t>
      </w:r>
      <w:r w:rsidRPr="00365D7D">
        <w:rPr>
          <w:rFonts w:ascii="Times New Roman" w:hAnsi="Times New Roman"/>
          <w:sz w:val="28"/>
          <w:szCs w:val="28"/>
        </w:rPr>
        <w:t>Почепско</w:t>
      </w:r>
      <w:r>
        <w:rPr>
          <w:rFonts w:ascii="Times New Roman" w:hAnsi="Times New Roman"/>
          <w:sz w:val="28"/>
          <w:szCs w:val="28"/>
        </w:rPr>
        <w:t>м</w:t>
      </w:r>
      <w:r w:rsidRPr="00365D7D">
        <w:rPr>
          <w:rFonts w:ascii="Times New Roman" w:hAnsi="Times New Roman"/>
          <w:sz w:val="28"/>
          <w:szCs w:val="28"/>
        </w:rPr>
        <w:t xml:space="preserve"> район</w:t>
      </w:r>
      <w:r>
        <w:rPr>
          <w:rFonts w:ascii="Times New Roman" w:hAnsi="Times New Roman"/>
          <w:sz w:val="28"/>
          <w:szCs w:val="28"/>
        </w:rPr>
        <w:t>е</w:t>
      </w:r>
      <w:r w:rsidRPr="00365D7D">
        <w:rPr>
          <w:rFonts w:ascii="Times New Roman" w:hAnsi="Times New Roman"/>
          <w:sz w:val="28"/>
          <w:szCs w:val="28"/>
        </w:rPr>
        <w:t xml:space="preserve"> в 2015 году и на 2016-2017 год</w:t>
      </w:r>
      <w:r>
        <w:rPr>
          <w:rFonts w:ascii="Times New Roman" w:hAnsi="Times New Roman"/>
          <w:sz w:val="28"/>
          <w:szCs w:val="28"/>
        </w:rPr>
        <w:t>ы</w:t>
      </w:r>
    </w:p>
    <w:tbl>
      <w:tblPr>
        <w:tblpPr w:leftFromText="180" w:rightFromText="180" w:vertAnchor="text" w:tblpY="1"/>
        <w:tblOverlap w:val="never"/>
        <w:tblW w:w="15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744"/>
        <w:gridCol w:w="2092"/>
        <w:gridCol w:w="118"/>
        <w:gridCol w:w="1559"/>
        <w:gridCol w:w="142"/>
        <w:gridCol w:w="1940"/>
        <w:gridCol w:w="2126"/>
        <w:gridCol w:w="2629"/>
      </w:tblGrid>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w:t>
            </w:r>
          </w:p>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п/п</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Наименование мероприятия</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Вид документа</w:t>
            </w:r>
          </w:p>
        </w:tc>
        <w:tc>
          <w:tcPr>
            <w:tcW w:w="1819" w:type="dxa"/>
            <w:gridSpan w:val="3"/>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Срок исполнения мероприятия, принятия нормативного акта</w:t>
            </w:r>
          </w:p>
        </w:tc>
        <w:tc>
          <w:tcPr>
            <w:tcW w:w="1940"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Ответственные исполнители</w:t>
            </w:r>
          </w:p>
        </w:tc>
        <w:tc>
          <w:tcPr>
            <w:tcW w:w="2126"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Объем финансирования, млн. рублей (оценка)</w:t>
            </w: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Ожидаемый результат</w:t>
            </w:r>
          </w:p>
        </w:tc>
      </w:tr>
      <w:tr w:rsidR="004A121F" w:rsidRPr="004B5CEA" w:rsidTr="004B5CEA">
        <w:tc>
          <w:tcPr>
            <w:tcW w:w="15025" w:type="dxa"/>
            <w:gridSpan w:val="9"/>
          </w:tcPr>
          <w:p w:rsidR="004A121F" w:rsidRPr="004B5CEA" w:rsidRDefault="004A121F" w:rsidP="004B5CEA">
            <w:pPr>
              <w:spacing w:after="0" w:line="240" w:lineRule="auto"/>
              <w:jc w:val="center"/>
              <w:rPr>
                <w:rFonts w:ascii="Times New Roman" w:hAnsi="Times New Roman"/>
              </w:rPr>
            </w:pPr>
            <w:r w:rsidRPr="004B5CEA">
              <w:rPr>
                <w:rFonts w:ascii="Times New Roman" w:hAnsi="Times New Roman"/>
              </w:rPr>
              <w:t xml:space="preserve">1.  </w:t>
            </w:r>
            <w:r w:rsidRPr="004B5CEA">
              <w:rPr>
                <w:rFonts w:ascii="Times New Roman" w:hAnsi="Times New Roman"/>
                <w:color w:val="000000"/>
                <w:sz w:val="27"/>
                <w:szCs w:val="27"/>
                <w:shd w:val="clear" w:color="auto" w:fill="FFFFFF"/>
              </w:rPr>
              <w:t>Активизация экономического роста. Стабилизационные меры</w:t>
            </w:r>
          </w:p>
        </w:tc>
      </w:tr>
      <w:tr w:rsidR="004A121F" w:rsidRPr="004B5CEA" w:rsidTr="004B5CEA">
        <w:tc>
          <w:tcPr>
            <w:tcW w:w="675" w:type="dxa"/>
          </w:tcPr>
          <w:p w:rsidR="004A121F" w:rsidRPr="004B5CEA" w:rsidRDefault="004A121F" w:rsidP="004B5CEA">
            <w:pPr>
              <w:spacing w:after="0" w:line="240" w:lineRule="auto"/>
            </w:pPr>
            <w:r w:rsidRPr="004B5CEA">
              <w:rPr>
                <w:rFonts w:ascii="Times New Roman" w:hAnsi="Times New Roman"/>
                <w:color w:val="000000"/>
                <w:sz w:val="27"/>
                <w:szCs w:val="27"/>
              </w:rPr>
              <w:t>1.1.</w:t>
            </w:r>
          </w:p>
        </w:tc>
        <w:tc>
          <w:tcPr>
            <w:tcW w:w="3744" w:type="dxa"/>
          </w:tcPr>
          <w:tbl>
            <w:tblPr>
              <w:tblW w:w="4302" w:type="dxa"/>
              <w:tblCellSpacing w:w="7" w:type="dxa"/>
              <w:tblLayout w:type="fixed"/>
              <w:tblCellMar>
                <w:top w:w="75" w:type="dxa"/>
                <w:left w:w="75" w:type="dxa"/>
                <w:bottom w:w="75" w:type="dxa"/>
                <w:right w:w="75" w:type="dxa"/>
              </w:tblCellMar>
              <w:tblLook w:val="00A0"/>
            </w:tblPr>
            <w:tblGrid>
              <w:gridCol w:w="191"/>
              <w:gridCol w:w="3141"/>
              <w:gridCol w:w="184"/>
              <w:gridCol w:w="184"/>
              <w:gridCol w:w="184"/>
              <w:gridCol w:w="227"/>
              <w:gridCol w:w="191"/>
            </w:tblGrid>
            <w:tr w:rsidR="004A121F" w:rsidRPr="004B5CEA" w:rsidTr="00EF797A">
              <w:trPr>
                <w:tblCellSpacing w:w="7" w:type="dxa"/>
              </w:trPr>
              <w:tc>
                <w:tcPr>
                  <w:tcW w:w="167"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3732" w:type="pct"/>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r w:rsidRPr="00EF797A">
                    <w:rPr>
                      <w:rFonts w:ascii="Times New Roman" w:hAnsi="Times New Roman"/>
                      <w:color w:val="000000"/>
                      <w:sz w:val="24"/>
                      <w:szCs w:val="24"/>
                    </w:rPr>
                    <w:t>Актуализация  стратегии социально-экономического развития Почепского района до 2025 года</w:t>
                  </w:r>
                </w:p>
              </w:tc>
              <w:tc>
                <w:tcPr>
                  <w:tcW w:w="168"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168"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168"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225"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r w:rsidRPr="00EF797A">
                    <w:rPr>
                      <w:rFonts w:ascii="Times New Roman" w:hAnsi="Times New Roman"/>
                      <w:color w:val="000000"/>
                      <w:sz w:val="24"/>
                      <w:szCs w:val="24"/>
                    </w:rPr>
                    <w:t> </w:t>
                  </w:r>
                </w:p>
              </w:tc>
              <w:tc>
                <w:tcPr>
                  <w:tcW w:w="168"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r>
          </w:tbl>
          <w:p w:rsidR="004A121F" w:rsidRPr="004B5CEA" w:rsidRDefault="004A121F" w:rsidP="004B5CEA">
            <w:pPr>
              <w:spacing w:after="0" w:line="240" w:lineRule="auto"/>
              <w:rPr>
                <w:rFonts w:ascii="Times New Roman" w:hAnsi="Times New Roman"/>
                <w:sz w:val="24"/>
                <w:szCs w:val="24"/>
              </w:rPr>
            </w:pP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постановление администрации Почепского района</w:t>
            </w: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2015-2016 годы</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экономики и прогнозирова-ния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актуализация основных мероприятий социально-экономического развития Почепского района, определение «точек роста»</w:t>
            </w:r>
          </w:p>
        </w:tc>
      </w:tr>
      <w:tr w:rsidR="004A121F" w:rsidRPr="004B5CEA" w:rsidTr="004B5CEA">
        <w:tc>
          <w:tcPr>
            <w:tcW w:w="675" w:type="dxa"/>
          </w:tcPr>
          <w:p w:rsidR="004A121F" w:rsidRPr="004B5CEA" w:rsidRDefault="004A121F" w:rsidP="004B5CEA">
            <w:pPr>
              <w:spacing w:after="0" w:line="240" w:lineRule="auto"/>
            </w:pPr>
            <w:r w:rsidRPr="004B5CEA">
              <w:t>1.2.</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Актуализация сводного перечня основных мероприятий по реализации указов Президента Российской Федерации от 7 мая 2012 года № 596 – 606</w:t>
            </w:r>
          </w:p>
        </w:tc>
        <w:tc>
          <w:tcPr>
            <w:tcW w:w="2092" w:type="dxa"/>
          </w:tcPr>
          <w:tbl>
            <w:tblPr>
              <w:tblW w:w="5000" w:type="pct"/>
              <w:tblCellSpacing w:w="7" w:type="dxa"/>
              <w:tblLayout w:type="fixed"/>
              <w:tblCellMar>
                <w:top w:w="75" w:type="dxa"/>
                <w:left w:w="75" w:type="dxa"/>
                <w:bottom w:w="75" w:type="dxa"/>
                <w:right w:w="75" w:type="dxa"/>
              </w:tblCellMar>
              <w:tblLook w:val="00A0"/>
            </w:tblPr>
            <w:tblGrid>
              <w:gridCol w:w="938"/>
              <w:gridCol w:w="938"/>
            </w:tblGrid>
            <w:tr w:rsidR="004A121F" w:rsidRPr="004B5CEA" w:rsidTr="00EF797A">
              <w:trPr>
                <w:tblCellSpacing w:w="7" w:type="dxa"/>
              </w:trPr>
              <w:tc>
                <w:tcPr>
                  <w:tcW w:w="917"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FF0000"/>
                      <w:sz w:val="24"/>
                      <w:szCs w:val="24"/>
                    </w:rPr>
                  </w:pPr>
                </w:p>
              </w:tc>
              <w:tc>
                <w:tcPr>
                  <w:tcW w:w="917" w:type="dxa"/>
                  <w:shd w:val="clear" w:color="auto" w:fill="FFFFFF"/>
                </w:tcPr>
                <w:p w:rsidR="004A121F" w:rsidRPr="00EF797A" w:rsidRDefault="004A121F" w:rsidP="00087E8F">
                  <w:pPr>
                    <w:framePr w:hSpace="180" w:wrap="around" w:vAnchor="text" w:hAnchor="text" w:y="1"/>
                    <w:spacing w:after="0" w:line="240" w:lineRule="auto"/>
                    <w:suppressOverlap/>
                    <w:rPr>
                      <w:rFonts w:ascii="Times New Roman" w:hAnsi="Times New Roman"/>
                      <w:color w:val="FF0000"/>
                      <w:sz w:val="24"/>
                      <w:szCs w:val="24"/>
                    </w:rPr>
                  </w:pPr>
                </w:p>
              </w:tc>
            </w:tr>
          </w:tbl>
          <w:p w:rsidR="004A121F" w:rsidRPr="004B5CEA" w:rsidRDefault="004A121F" w:rsidP="004B5CEA">
            <w:pPr>
              <w:spacing w:after="0" w:line="240" w:lineRule="auto"/>
              <w:rPr>
                <w:rFonts w:ascii="Times New Roman" w:hAnsi="Times New Roman"/>
                <w:color w:val="FF0000"/>
                <w:sz w:val="24"/>
                <w:szCs w:val="24"/>
              </w:rPr>
            </w:pPr>
            <w:r w:rsidRPr="004B5CEA">
              <w:rPr>
                <w:rFonts w:ascii="Times New Roman" w:hAnsi="Times New Roman"/>
                <w:sz w:val="24"/>
                <w:szCs w:val="24"/>
              </w:rPr>
              <w:t>постановление администрации Почепского района</w:t>
            </w: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первое полугодие 2015 года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экономики и прогнозирова-ния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учет сложившейся ситуации в экономике при реализации стратегических инициатив Президента Российской Федерации, оптимизация расходов, концентрация на приоритетных направлениях развития</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1.3.</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Продвижение продукции местных производителей в торговых сетях, функционирующих на территории  района</w:t>
            </w:r>
          </w:p>
        </w:tc>
        <w:tc>
          <w:tcPr>
            <w:tcW w:w="2092" w:type="dxa"/>
          </w:tcPr>
          <w:p w:rsidR="004A121F" w:rsidRPr="004B5CEA" w:rsidRDefault="004A121F" w:rsidP="004B5CEA">
            <w:pPr>
              <w:spacing w:after="0" w:line="240" w:lineRule="auto"/>
              <w:rPr>
                <w:rFonts w:ascii="Times New Roman" w:hAnsi="Times New Roman"/>
                <w:sz w:val="24"/>
                <w:szCs w:val="24"/>
              </w:rPr>
            </w:pP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ежегодно</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экономики и прогнозирова-ния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увеличение объемов сбыта продукции отечественных товаропроизводителей</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1.4.</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Предоставление приоритета товарам отечественного производства в процессе осуществления закупок для государственных и муниципальных нужд</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нормативные правовые акты Почепского района о закупках</w:t>
            </w: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в течение 10 дней после принятия нормативных правовых актов Правительст-ва РФ</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муниципальные заказчики</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расширение возможностей доступа отечественных товаропроизводителей к закупкам</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1.5.</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shd w:val="clear" w:color="auto" w:fill="FFFFFF"/>
              </w:rPr>
              <w:t>Подготовка нормативного акта о снижении ставки налога для налогоплательщиков, применяющих систему налогообложения в виде единого налога на вмененный доход для отдельных видов деятельности</w:t>
            </w:r>
          </w:p>
        </w:tc>
        <w:tc>
          <w:tcPr>
            <w:tcW w:w="2092" w:type="dxa"/>
          </w:tcPr>
          <w:tbl>
            <w:tblPr>
              <w:tblW w:w="5000" w:type="pct"/>
              <w:tblCellSpacing w:w="7" w:type="dxa"/>
              <w:tblLayout w:type="fixed"/>
              <w:tblCellMar>
                <w:top w:w="75" w:type="dxa"/>
                <w:left w:w="75" w:type="dxa"/>
                <w:bottom w:w="75" w:type="dxa"/>
                <w:right w:w="75" w:type="dxa"/>
              </w:tblCellMar>
              <w:tblLook w:val="00A0"/>
            </w:tblPr>
            <w:tblGrid>
              <w:gridCol w:w="1501"/>
              <w:gridCol w:w="184"/>
              <w:gridCol w:w="191"/>
            </w:tblGrid>
            <w:tr w:rsidR="004A121F" w:rsidRPr="004B5CEA" w:rsidTr="00EF797A">
              <w:trPr>
                <w:tblCellSpacing w:w="7" w:type="dxa"/>
              </w:trPr>
              <w:tc>
                <w:tcPr>
                  <w:tcW w:w="1508"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FF0000"/>
                      <w:sz w:val="24"/>
                      <w:szCs w:val="24"/>
                    </w:rPr>
                  </w:pPr>
                </w:p>
              </w:tc>
              <w:tc>
                <w:tcPr>
                  <w:tcW w:w="156"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FF0000"/>
                      <w:sz w:val="24"/>
                      <w:szCs w:val="24"/>
                    </w:rPr>
                  </w:pPr>
                </w:p>
              </w:tc>
              <w:tc>
                <w:tcPr>
                  <w:tcW w:w="156"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FF0000"/>
                      <w:sz w:val="24"/>
                      <w:szCs w:val="24"/>
                    </w:rPr>
                  </w:pPr>
                </w:p>
              </w:tc>
            </w:tr>
          </w:tbl>
          <w:p w:rsidR="004A121F" w:rsidRPr="004B5CEA" w:rsidRDefault="004A121F" w:rsidP="004B5CEA">
            <w:pPr>
              <w:spacing w:after="0" w:line="240" w:lineRule="auto"/>
              <w:rPr>
                <w:rFonts w:ascii="Times New Roman" w:hAnsi="Times New Roman"/>
                <w:color w:val="FF0000"/>
                <w:sz w:val="24"/>
                <w:szCs w:val="24"/>
              </w:rPr>
            </w:pPr>
          </w:p>
        </w:tc>
        <w:tc>
          <w:tcPr>
            <w:tcW w:w="1677" w:type="dxa"/>
            <w:gridSpan w:val="2"/>
          </w:tcPr>
          <w:p w:rsidR="004A121F" w:rsidRPr="004B5CEA" w:rsidRDefault="004A121F" w:rsidP="004B5CEA">
            <w:pPr>
              <w:spacing w:after="0" w:line="240" w:lineRule="auto"/>
              <w:rPr>
                <w:rFonts w:ascii="Times New Roman" w:hAnsi="Times New Roman"/>
                <w:color w:val="FF0000"/>
                <w:sz w:val="24"/>
                <w:szCs w:val="24"/>
              </w:rPr>
            </w:pPr>
            <w:r w:rsidRPr="004B5CEA">
              <w:rPr>
                <w:rFonts w:ascii="Times New Roman" w:hAnsi="Times New Roman"/>
                <w:color w:val="000000"/>
                <w:sz w:val="24"/>
                <w:szCs w:val="24"/>
              </w:rPr>
              <w:t>в течение 10 дней после вступления в силу федерального закона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финансовое управление администрации Почепского района, межрайонная ИФНС России №7 по Брянской области (по согласованию)</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высвобождение оборотных средств у микропредприятий, применяющих систему налогообложения в виде единого налога на вмененный доход для отдельных видов деятельности</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1.6.</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Установление 2-летних «налоговых каникул» впервые зарегистрированным индивидуальным предпринимателям, применяющим патентную систему налогообложения, по определенным видам деятельности</w:t>
            </w:r>
          </w:p>
        </w:tc>
        <w:tc>
          <w:tcPr>
            <w:tcW w:w="2092" w:type="dxa"/>
          </w:tcPr>
          <w:tbl>
            <w:tblPr>
              <w:tblW w:w="5000" w:type="pct"/>
              <w:tblCellSpacing w:w="7" w:type="dxa"/>
              <w:tblLayout w:type="fixed"/>
              <w:tblCellMar>
                <w:top w:w="75" w:type="dxa"/>
                <w:left w:w="75" w:type="dxa"/>
                <w:bottom w:w="75" w:type="dxa"/>
                <w:right w:w="75" w:type="dxa"/>
              </w:tblCellMar>
              <w:tblLook w:val="00A0"/>
            </w:tblPr>
            <w:tblGrid>
              <w:gridCol w:w="1501"/>
              <w:gridCol w:w="184"/>
              <w:gridCol w:w="191"/>
            </w:tblGrid>
            <w:tr w:rsidR="004A121F" w:rsidRPr="004B5CEA" w:rsidTr="00EF797A">
              <w:trPr>
                <w:tblCellSpacing w:w="7" w:type="dxa"/>
              </w:trPr>
              <w:tc>
                <w:tcPr>
                  <w:tcW w:w="1508"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156"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156"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r>
          </w:tbl>
          <w:p w:rsidR="004A121F" w:rsidRPr="004B5CEA" w:rsidRDefault="004A121F" w:rsidP="004B5CEA">
            <w:pPr>
              <w:spacing w:after="0" w:line="240" w:lineRule="auto"/>
              <w:rPr>
                <w:rFonts w:ascii="Times New Roman" w:hAnsi="Times New Roman"/>
                <w:sz w:val="24"/>
                <w:szCs w:val="24"/>
              </w:rPr>
            </w:pP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в течение 10 дней после вступления в силу федерального закона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финансовое управление администрации Почепского района, межрайонная ИФНС России №7 по Брянской области (по согласованию)</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снижение барьеров для старта предпринимательской деятельности самозанятыми гражданами</w:t>
            </w:r>
          </w:p>
        </w:tc>
      </w:tr>
      <w:tr w:rsidR="004A121F" w:rsidRPr="004B5CEA" w:rsidTr="004B5CEA">
        <w:tc>
          <w:tcPr>
            <w:tcW w:w="675" w:type="dxa"/>
          </w:tcPr>
          <w:p w:rsidR="004A121F" w:rsidRPr="004B5CEA" w:rsidRDefault="004A121F" w:rsidP="004B5CEA">
            <w:pPr>
              <w:spacing w:after="0" w:line="240" w:lineRule="auto"/>
            </w:pPr>
            <w:r w:rsidRPr="004B5CEA">
              <w:t>2.</w:t>
            </w:r>
          </w:p>
        </w:tc>
        <w:tc>
          <w:tcPr>
            <w:tcW w:w="14350" w:type="dxa"/>
            <w:gridSpan w:val="8"/>
          </w:tcPr>
          <w:p w:rsidR="004A121F" w:rsidRPr="004B5CEA" w:rsidRDefault="004A121F" w:rsidP="004B5CEA">
            <w:pPr>
              <w:spacing w:after="0" w:line="240" w:lineRule="auto"/>
              <w:jc w:val="center"/>
              <w:rPr>
                <w:rFonts w:ascii="Times New Roman" w:hAnsi="Times New Roman"/>
                <w:sz w:val="24"/>
                <w:szCs w:val="24"/>
              </w:rPr>
            </w:pPr>
            <w:r w:rsidRPr="004B5CEA">
              <w:rPr>
                <w:rFonts w:ascii="Times New Roman" w:hAnsi="Times New Roman"/>
                <w:sz w:val="24"/>
                <w:szCs w:val="24"/>
              </w:rPr>
              <w:t>Поддержка отраслей экономики</w:t>
            </w:r>
          </w:p>
          <w:p w:rsidR="004A121F" w:rsidRPr="004B5CEA" w:rsidRDefault="004A121F" w:rsidP="004B5CEA">
            <w:pPr>
              <w:spacing w:after="0" w:line="240" w:lineRule="auto"/>
              <w:jc w:val="center"/>
              <w:rPr>
                <w:rFonts w:ascii="Times New Roman" w:hAnsi="Times New Roman"/>
                <w:sz w:val="24"/>
                <w:szCs w:val="24"/>
              </w:rPr>
            </w:pPr>
          </w:p>
        </w:tc>
      </w:tr>
      <w:tr w:rsidR="004A121F" w:rsidRPr="004B5CEA" w:rsidTr="004B5CEA">
        <w:tc>
          <w:tcPr>
            <w:tcW w:w="675" w:type="dxa"/>
          </w:tcPr>
          <w:p w:rsidR="004A121F" w:rsidRPr="004B5CEA" w:rsidRDefault="004A121F" w:rsidP="004B5CEA">
            <w:pPr>
              <w:spacing w:after="0" w:line="240" w:lineRule="auto"/>
            </w:pPr>
            <w:r w:rsidRPr="004B5CEA">
              <w:t>2.1.</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Оказание государственной поддержки сельскохозяйственным товаропроизводителям в рамках реализации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(2014 –2020 годы)</w:t>
            </w:r>
          </w:p>
        </w:tc>
        <w:tc>
          <w:tcPr>
            <w:tcW w:w="2210"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Постановление  Правительства Брянской области</w:t>
            </w:r>
          </w:p>
        </w:tc>
        <w:tc>
          <w:tcPr>
            <w:tcW w:w="1559" w:type="dxa"/>
          </w:tcPr>
          <w:p w:rsidR="004A121F" w:rsidRPr="004B5CEA" w:rsidRDefault="004A121F" w:rsidP="004B5CEA">
            <w:pPr>
              <w:spacing w:after="0" w:line="240" w:lineRule="auto"/>
              <w:rPr>
                <w:rFonts w:ascii="Times New Roman" w:hAnsi="Times New Roman"/>
                <w:sz w:val="24"/>
                <w:szCs w:val="24"/>
              </w:rPr>
            </w:pPr>
            <w:r w:rsidRPr="004B5CEA">
              <w:t xml:space="preserve"> </w:t>
            </w:r>
            <w:r w:rsidRPr="004B5CEA">
              <w:rPr>
                <w:rFonts w:ascii="Times New Roman" w:hAnsi="Times New Roman"/>
                <w:sz w:val="24"/>
                <w:szCs w:val="24"/>
              </w:rPr>
              <w:t>2015 год</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ГКУ Брянской области «Почепское районное управление сельского хозяйства»</w:t>
            </w:r>
          </w:p>
        </w:tc>
        <w:tc>
          <w:tcPr>
            <w:tcW w:w="2126" w:type="dxa"/>
          </w:tcPr>
          <w:tbl>
            <w:tblPr>
              <w:tblW w:w="5000" w:type="pct"/>
              <w:tblCellSpacing w:w="7" w:type="dxa"/>
              <w:tblLayout w:type="fixed"/>
              <w:tblCellMar>
                <w:top w:w="75" w:type="dxa"/>
                <w:left w:w="75" w:type="dxa"/>
                <w:bottom w:w="75" w:type="dxa"/>
                <w:right w:w="75" w:type="dxa"/>
              </w:tblCellMar>
              <w:tblLook w:val="00A0"/>
            </w:tblPr>
            <w:tblGrid>
              <w:gridCol w:w="1719"/>
              <w:gridCol w:w="191"/>
            </w:tblGrid>
            <w:tr w:rsidR="004A121F" w:rsidRPr="004B5CEA" w:rsidTr="00EF797A">
              <w:trPr>
                <w:tblCellSpacing w:w="7" w:type="dxa"/>
              </w:trPr>
              <w:tc>
                <w:tcPr>
                  <w:tcW w:w="2237"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c>
                <w:tcPr>
                  <w:tcW w:w="155"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r>
          </w:tbl>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формирование устойчивой тенденции развития сельского хозяйства Почепского района; увеличение производства продукции сельского хозяйства в хозяйствах всех категорий, рентабельности сельскохозяйствен-ных организаций</w:t>
            </w:r>
          </w:p>
        </w:tc>
      </w:tr>
      <w:tr w:rsidR="004A121F" w:rsidRPr="004B5CEA" w:rsidTr="004B5CEA">
        <w:tc>
          <w:tcPr>
            <w:tcW w:w="675" w:type="dxa"/>
          </w:tcPr>
          <w:p w:rsidR="004A121F" w:rsidRPr="004B5CEA" w:rsidRDefault="004A121F" w:rsidP="004B5CEA">
            <w:pPr>
              <w:spacing w:after="0" w:line="240" w:lineRule="auto"/>
            </w:pPr>
            <w:r w:rsidRPr="004B5CEA">
              <w:t>2.2.</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бесперебойного функционирования, модернизации капитального ремонта объектов коммунальной инфраструктуры, проведение капитального ремонта многоквартирных домов</w:t>
            </w:r>
          </w:p>
        </w:tc>
        <w:tc>
          <w:tcPr>
            <w:tcW w:w="2210" w:type="dxa"/>
            <w:gridSpan w:val="2"/>
          </w:tcPr>
          <w:tbl>
            <w:tblPr>
              <w:tblW w:w="5000" w:type="pct"/>
              <w:tblCellSpacing w:w="7" w:type="dxa"/>
              <w:tblLayout w:type="fixed"/>
              <w:tblCellMar>
                <w:top w:w="75" w:type="dxa"/>
                <w:left w:w="75" w:type="dxa"/>
                <w:bottom w:w="75" w:type="dxa"/>
                <w:right w:w="75" w:type="dxa"/>
              </w:tblCellMar>
              <w:tblLook w:val="00A0"/>
            </w:tblPr>
            <w:tblGrid>
              <w:gridCol w:w="1794"/>
              <w:gridCol w:w="200"/>
            </w:tblGrid>
            <w:tr w:rsidR="004A121F" w:rsidRPr="004B5CEA" w:rsidTr="00EF797A">
              <w:trPr>
                <w:tblCellSpacing w:w="7" w:type="dxa"/>
              </w:trPr>
              <w:tc>
                <w:tcPr>
                  <w:tcW w:w="1679"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r w:rsidRPr="00824E0C">
                    <w:rPr>
                      <w:rFonts w:ascii="Times New Roman" w:hAnsi="Times New Roman"/>
                      <w:color w:val="000000"/>
                      <w:sz w:val="24"/>
                      <w:szCs w:val="24"/>
                    </w:rPr>
                    <w:t xml:space="preserve">постановление </w:t>
                  </w:r>
                  <w:r>
                    <w:rPr>
                      <w:rFonts w:ascii="Times New Roman" w:hAnsi="Times New Roman"/>
                      <w:color w:val="000000"/>
                      <w:sz w:val="24"/>
                      <w:szCs w:val="24"/>
                    </w:rPr>
                    <w:t>администрации  Почепского района</w:t>
                  </w:r>
                </w:p>
              </w:tc>
              <w:tc>
                <w:tcPr>
                  <w:tcW w:w="155" w:type="dxa"/>
                  <w:shd w:val="clear" w:color="auto" w:fill="FFFFFF"/>
                </w:tcPr>
                <w:p w:rsidR="004A121F" w:rsidRPr="00824E0C" w:rsidRDefault="004A121F" w:rsidP="00087E8F">
                  <w:pPr>
                    <w:framePr w:hSpace="180" w:wrap="around" w:vAnchor="text" w:hAnchor="text" w:y="1"/>
                    <w:spacing w:after="0" w:line="240" w:lineRule="auto"/>
                    <w:suppressOverlap/>
                    <w:rPr>
                      <w:rFonts w:ascii="Times New Roman" w:hAnsi="Times New Roman"/>
                      <w:color w:val="000000"/>
                      <w:sz w:val="24"/>
                      <w:szCs w:val="24"/>
                    </w:rPr>
                  </w:pPr>
                </w:p>
              </w:tc>
            </w:tr>
          </w:tbl>
          <w:p w:rsidR="004A121F" w:rsidRPr="004B5CEA" w:rsidRDefault="004A121F" w:rsidP="004B5CEA">
            <w:pPr>
              <w:spacing w:after="0" w:line="240" w:lineRule="auto"/>
              <w:rPr>
                <w:rFonts w:ascii="Times New Roman" w:hAnsi="Times New Roman"/>
                <w:sz w:val="24"/>
                <w:szCs w:val="24"/>
              </w:rPr>
            </w:pPr>
          </w:p>
        </w:tc>
        <w:tc>
          <w:tcPr>
            <w:tcW w:w="155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rPr>
              <w:t>ежегодно</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жизнеобеспече-ния населения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поддержка отрасли жилищно-коммунального хозяйства в целях ее модернизации, недопущения ухудшения качества услуг</w:t>
            </w:r>
          </w:p>
        </w:tc>
      </w:tr>
      <w:tr w:rsidR="004A121F" w:rsidRPr="004B5CEA" w:rsidTr="004B5CEA">
        <w:tc>
          <w:tcPr>
            <w:tcW w:w="675" w:type="dxa"/>
          </w:tcPr>
          <w:p w:rsidR="004A121F" w:rsidRPr="004B5CEA" w:rsidRDefault="004A121F" w:rsidP="004B5CEA">
            <w:pPr>
              <w:spacing w:after="0" w:line="240" w:lineRule="auto"/>
            </w:pPr>
            <w:r w:rsidRPr="004B5CEA">
              <w:t>2.3.</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Участие в реализации антикризисных мероприятий по приобретению специализированной техники для предприятий жилищно-коммунального комплекса с привлечением средств федерального и регионального бюджета на эти  цели</w:t>
            </w:r>
          </w:p>
        </w:tc>
        <w:tc>
          <w:tcPr>
            <w:tcW w:w="2210" w:type="dxa"/>
            <w:gridSpan w:val="2"/>
          </w:tcPr>
          <w:p w:rsidR="004A121F" w:rsidRPr="004B5CEA" w:rsidRDefault="004A121F" w:rsidP="004B5CEA">
            <w:pPr>
              <w:spacing w:after="0" w:line="240" w:lineRule="auto"/>
              <w:rPr>
                <w:rFonts w:ascii="Times New Roman" w:hAnsi="Times New Roman"/>
                <w:sz w:val="24"/>
                <w:szCs w:val="24"/>
              </w:rPr>
            </w:pPr>
          </w:p>
        </w:tc>
        <w:tc>
          <w:tcPr>
            <w:tcW w:w="155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года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жизнеобеспече-ния населения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поддержка предприятий ЖКХ</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2.4.</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привлечения средств федерального и регионального бюджетов на реализацию программ в сфере дорожного строительства</w:t>
            </w:r>
          </w:p>
        </w:tc>
        <w:tc>
          <w:tcPr>
            <w:tcW w:w="2210"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распоряжение Правительства Брянской области</w:t>
            </w:r>
          </w:p>
        </w:tc>
        <w:tc>
          <w:tcPr>
            <w:tcW w:w="155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2015 год</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капитального строительства и архитектуры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объём финансирования будет определен после принятия нормативного акта Правительства Брянской области</w:t>
            </w: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2.5.</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Выделение экономически обоснованных объемов бюджетных трансфертов для обеспечения пассажирских перевозок по социальнозначимым маршрутам в регулируемом секторе</w:t>
            </w:r>
          </w:p>
        </w:tc>
        <w:tc>
          <w:tcPr>
            <w:tcW w:w="2210"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распоряжение Правительства  Брянской области</w:t>
            </w:r>
          </w:p>
        </w:tc>
        <w:tc>
          <w:tcPr>
            <w:tcW w:w="155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ежегодно</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финансовое управление администрации Почепского района, отдел жизнеобеспече-ния населения администрации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транспортной доступности, повышение мобильности граждан, в том числе трудовой</w:t>
            </w:r>
          </w:p>
        </w:tc>
      </w:tr>
      <w:tr w:rsidR="004A121F" w:rsidRPr="004B5CEA" w:rsidTr="004B5CEA">
        <w:tc>
          <w:tcPr>
            <w:tcW w:w="15025" w:type="dxa"/>
            <w:gridSpan w:val="9"/>
          </w:tcPr>
          <w:p w:rsidR="004A121F" w:rsidRPr="004B5CEA" w:rsidRDefault="004A121F" w:rsidP="004B5CEA">
            <w:pPr>
              <w:spacing w:after="0" w:line="240" w:lineRule="auto"/>
              <w:jc w:val="center"/>
              <w:rPr>
                <w:rFonts w:ascii="Times New Roman" w:hAnsi="Times New Roman"/>
                <w:sz w:val="24"/>
                <w:szCs w:val="24"/>
              </w:rPr>
            </w:pPr>
            <w:r w:rsidRPr="004B5CEA">
              <w:rPr>
                <w:rFonts w:ascii="Times New Roman" w:hAnsi="Times New Roman"/>
                <w:sz w:val="24"/>
                <w:szCs w:val="24"/>
              </w:rPr>
              <w:t>3. Обеспечение социальной стабильности</w:t>
            </w:r>
          </w:p>
          <w:p w:rsidR="004A121F" w:rsidRPr="004B5CEA" w:rsidRDefault="004A121F" w:rsidP="004B5CEA">
            <w:pPr>
              <w:spacing w:after="0" w:line="240" w:lineRule="auto"/>
            </w:pPr>
          </w:p>
        </w:tc>
      </w:tr>
      <w:tr w:rsidR="004A121F" w:rsidRPr="004B5CEA" w:rsidTr="004B5CEA">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3.1.</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Реализация дополнительных мероприятий, направленных на снижение напряжённости на рынке труда</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постановление Правительства Брянской области</w:t>
            </w: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2015 года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ГКУ «Центр занятости населения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снижение напряженности на рынке труда</w:t>
            </w:r>
          </w:p>
        </w:tc>
      </w:tr>
      <w:tr w:rsidR="004A121F" w:rsidRPr="004B5CEA" w:rsidTr="004B5CEA">
        <w:tc>
          <w:tcPr>
            <w:tcW w:w="675" w:type="dxa"/>
          </w:tcPr>
          <w:p w:rsidR="004A121F" w:rsidRPr="004B5CEA" w:rsidRDefault="004A121F" w:rsidP="004B5CEA">
            <w:pPr>
              <w:spacing w:after="0" w:line="240" w:lineRule="auto"/>
            </w:pPr>
            <w:r w:rsidRPr="004B5CEA">
              <w:t>3.2.</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дополнительного привлечения средств федерального бюджета для осуществления социальных выплат гражданам, признанным в официальном порядке безработными</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программа</w:t>
            </w: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2015 года</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ГКУ «Центр занятости населения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выплаты пособия по безработице при росте числа граждан, признанных в установленном порядке безработным</w:t>
            </w:r>
          </w:p>
        </w:tc>
      </w:tr>
      <w:tr w:rsidR="004A121F" w:rsidRPr="004B5CEA" w:rsidTr="004B5CEA">
        <w:trPr>
          <w:trHeight w:val="2256"/>
        </w:trPr>
        <w:tc>
          <w:tcPr>
            <w:tcW w:w="675"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3.3.</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Исполнение социальных обязательств в рамках Указа Президента Российской Федерации от 07.05.2012 № 597 "О мероприятиях по реализации государственной социальной политики"</w:t>
            </w:r>
          </w:p>
        </w:tc>
        <w:tc>
          <w:tcPr>
            <w:tcW w:w="2092" w:type="dxa"/>
          </w:tcPr>
          <w:p w:rsidR="004A121F" w:rsidRPr="004B5CEA" w:rsidRDefault="004A121F" w:rsidP="004B5CEA">
            <w:pPr>
              <w:spacing w:after="0" w:line="240" w:lineRule="auto"/>
              <w:rPr>
                <w:rFonts w:ascii="Times New Roman" w:hAnsi="Times New Roman"/>
                <w:sz w:val="24"/>
                <w:szCs w:val="24"/>
              </w:rPr>
            </w:pPr>
          </w:p>
        </w:tc>
        <w:tc>
          <w:tcPr>
            <w:tcW w:w="1677"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ежегодно</w:t>
            </w:r>
          </w:p>
        </w:tc>
        <w:tc>
          <w:tcPr>
            <w:tcW w:w="2082" w:type="dxa"/>
            <w:gridSpan w:val="2"/>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ГКУ «Центр занятости населения Почепского района»</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E117AD">
            <w:pPr>
              <w:spacing w:after="0" w:line="240" w:lineRule="auto"/>
              <w:rPr>
                <w:rFonts w:ascii="Times New Roman" w:hAnsi="Times New Roman"/>
                <w:sz w:val="24"/>
                <w:szCs w:val="24"/>
              </w:rPr>
            </w:pPr>
            <w:r>
              <w:rPr>
                <w:rFonts w:ascii="Times New Roman" w:hAnsi="Times New Roman"/>
                <w:sz w:val="24"/>
                <w:szCs w:val="24"/>
              </w:rPr>
              <w:t>создание специальных рабочих мест для инвалидов, создание условий для совмеще-ния женщинами обязанностей по воспитанию детей с трудовой занятостью</w:t>
            </w:r>
          </w:p>
        </w:tc>
      </w:tr>
      <w:tr w:rsidR="004A121F" w:rsidRPr="004B5CEA" w:rsidTr="004B5CEA">
        <w:tc>
          <w:tcPr>
            <w:tcW w:w="15025" w:type="dxa"/>
            <w:gridSpan w:val="9"/>
          </w:tcPr>
          <w:p w:rsidR="004A121F" w:rsidRDefault="004A121F" w:rsidP="004B5CEA">
            <w:pPr>
              <w:spacing w:after="0" w:line="240" w:lineRule="auto"/>
              <w:jc w:val="center"/>
              <w:rPr>
                <w:rFonts w:ascii="Times New Roman" w:hAnsi="Times New Roman"/>
                <w:sz w:val="24"/>
                <w:szCs w:val="24"/>
                <w:shd w:val="clear" w:color="auto" w:fill="FFFFFF"/>
              </w:rPr>
            </w:pPr>
            <w:r w:rsidRPr="004B5CEA">
              <w:rPr>
                <w:rFonts w:ascii="Times New Roman" w:hAnsi="Times New Roman"/>
                <w:sz w:val="24"/>
                <w:szCs w:val="24"/>
              </w:rPr>
              <w:t xml:space="preserve">4. </w:t>
            </w:r>
            <w:r w:rsidRPr="004B5CEA">
              <w:rPr>
                <w:rStyle w:val="apple-converted-space"/>
                <w:rFonts w:ascii="Times New Roman" w:hAnsi="Times New Roman"/>
                <w:sz w:val="24"/>
                <w:szCs w:val="24"/>
                <w:shd w:val="clear" w:color="auto" w:fill="FFFFFF"/>
              </w:rPr>
              <w:t> </w:t>
            </w:r>
            <w:r w:rsidRPr="004B5CEA">
              <w:rPr>
                <w:rFonts w:ascii="Times New Roman" w:hAnsi="Times New Roman"/>
                <w:sz w:val="24"/>
                <w:szCs w:val="24"/>
                <w:shd w:val="clear" w:color="auto" w:fill="FFFFFF"/>
              </w:rPr>
              <w:t xml:space="preserve">Обеспечение бюджетной стабильности </w:t>
            </w:r>
          </w:p>
          <w:p w:rsidR="004A121F" w:rsidRPr="004B5CEA" w:rsidRDefault="004A121F" w:rsidP="004B5CEA">
            <w:pPr>
              <w:spacing w:after="0" w:line="240" w:lineRule="auto"/>
              <w:jc w:val="center"/>
              <w:rPr>
                <w:rFonts w:ascii="Times New Roman" w:hAnsi="Times New Roman"/>
                <w:sz w:val="24"/>
                <w:szCs w:val="24"/>
              </w:rPr>
            </w:pPr>
          </w:p>
        </w:tc>
      </w:tr>
      <w:tr w:rsidR="004A121F" w:rsidRPr="004B5CEA" w:rsidTr="004B5CEA">
        <w:tc>
          <w:tcPr>
            <w:tcW w:w="675" w:type="dxa"/>
          </w:tcPr>
          <w:p w:rsidR="004A121F" w:rsidRPr="004B5CEA" w:rsidRDefault="004A121F" w:rsidP="004B5CEA">
            <w:pPr>
              <w:spacing w:after="0" w:line="240" w:lineRule="auto"/>
            </w:pPr>
            <w:r w:rsidRPr="004B5CEA">
              <w:t>4.1.</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Оптимизация расходов районного бюджета на содержание и обеспечение деятельности органов местного самоуправления и иных муниципальных органов</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проект решения Почепского районного Совета народных депутатов о внесекнии изменений в решение о районном бюджете</w:t>
            </w:r>
          </w:p>
        </w:tc>
        <w:tc>
          <w:tcPr>
            <w:tcW w:w="1819" w:type="dxa"/>
            <w:gridSpan w:val="3"/>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первое полугодие 2015 года</w:t>
            </w:r>
          </w:p>
        </w:tc>
        <w:tc>
          <w:tcPr>
            <w:tcW w:w="1940"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финансовое управление администрации Почепского района совместно с органами местного самоуправления</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 xml:space="preserve">сокращение объема расходов </w:t>
            </w:r>
            <w:r>
              <w:rPr>
                <w:rFonts w:ascii="Times New Roman" w:hAnsi="Times New Roman"/>
                <w:color w:val="000000"/>
                <w:sz w:val="24"/>
                <w:szCs w:val="24"/>
                <w:shd w:val="clear" w:color="auto" w:fill="FFFFFF"/>
              </w:rPr>
              <w:t xml:space="preserve">районного </w:t>
            </w:r>
            <w:r w:rsidRPr="004B5CEA">
              <w:rPr>
                <w:rFonts w:ascii="Times New Roman" w:hAnsi="Times New Roman"/>
                <w:color w:val="000000"/>
                <w:sz w:val="24"/>
                <w:szCs w:val="24"/>
                <w:shd w:val="clear" w:color="auto" w:fill="FFFFFF"/>
              </w:rPr>
              <w:t xml:space="preserve">бюджета на содержание и обеспечение деятельности органов </w:t>
            </w:r>
          </w:p>
          <w:p w:rsidR="004A121F"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местного самоуправления и иных муниципальных органов</w:t>
            </w:r>
          </w:p>
          <w:p w:rsidR="004A121F" w:rsidRPr="004B5CEA" w:rsidRDefault="004A121F" w:rsidP="004B5CEA">
            <w:pPr>
              <w:spacing w:after="0" w:line="240" w:lineRule="auto"/>
              <w:rPr>
                <w:rFonts w:ascii="Times New Roman" w:hAnsi="Times New Roman"/>
                <w:sz w:val="24"/>
                <w:szCs w:val="24"/>
              </w:rPr>
            </w:pPr>
          </w:p>
        </w:tc>
      </w:tr>
      <w:tr w:rsidR="004A121F" w:rsidRPr="004B5CEA" w:rsidTr="004B5CEA">
        <w:tc>
          <w:tcPr>
            <w:tcW w:w="675" w:type="dxa"/>
          </w:tcPr>
          <w:p w:rsidR="004A121F" w:rsidRPr="004B5CEA" w:rsidRDefault="004A121F" w:rsidP="004B5CEA">
            <w:pPr>
              <w:spacing w:after="0" w:line="240" w:lineRule="auto"/>
            </w:pPr>
            <w:r w:rsidRPr="004B5CEA">
              <w:t>4.2.</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участия в государственных программах Российской Федерации, Брянской области исходя из возможностей районного бюджета по обеспечению обязательного объема софинансирования с учетом приоритетности расходов</w:t>
            </w:r>
          </w:p>
        </w:tc>
        <w:tc>
          <w:tcPr>
            <w:tcW w:w="2092"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соглашения о предоставлении бюджету Почепского района межбюджетных трансфертов</w:t>
            </w:r>
          </w:p>
        </w:tc>
        <w:tc>
          <w:tcPr>
            <w:tcW w:w="1819" w:type="dxa"/>
            <w:gridSpan w:val="3"/>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2015 года</w:t>
            </w:r>
          </w:p>
        </w:tc>
        <w:tc>
          <w:tcPr>
            <w:tcW w:w="1940"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финансовое управление администрации Почепского района, органы местного самоуправления</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 xml:space="preserve">недопущение привлечения средств федерального </w:t>
            </w:r>
            <w:r>
              <w:rPr>
                <w:rFonts w:ascii="Times New Roman" w:hAnsi="Times New Roman"/>
                <w:color w:val="000000"/>
                <w:sz w:val="24"/>
                <w:szCs w:val="24"/>
                <w:shd w:val="clear" w:color="auto" w:fill="FFFFFF"/>
              </w:rPr>
              <w:t xml:space="preserve">и областного </w:t>
            </w:r>
            <w:r w:rsidRPr="004B5CEA">
              <w:rPr>
                <w:rFonts w:ascii="Times New Roman" w:hAnsi="Times New Roman"/>
                <w:color w:val="000000"/>
                <w:sz w:val="24"/>
                <w:szCs w:val="24"/>
                <w:shd w:val="clear" w:color="auto" w:fill="FFFFFF"/>
              </w:rPr>
              <w:t>бюджет</w:t>
            </w:r>
            <w:r>
              <w:rPr>
                <w:rFonts w:ascii="Times New Roman" w:hAnsi="Times New Roman"/>
                <w:color w:val="000000"/>
                <w:sz w:val="24"/>
                <w:szCs w:val="24"/>
                <w:shd w:val="clear" w:color="auto" w:fill="FFFFFF"/>
              </w:rPr>
              <w:t>а</w:t>
            </w:r>
            <w:r w:rsidRPr="004B5CEA">
              <w:rPr>
                <w:rFonts w:ascii="Times New Roman" w:hAnsi="Times New Roman"/>
                <w:color w:val="000000"/>
                <w:sz w:val="24"/>
                <w:szCs w:val="24"/>
                <w:shd w:val="clear" w:color="auto" w:fill="FFFFFF"/>
              </w:rPr>
              <w:t xml:space="preserve"> без возможности обеспечения софинансирования</w:t>
            </w:r>
          </w:p>
        </w:tc>
      </w:tr>
      <w:tr w:rsidR="004A121F" w:rsidRPr="004B5CEA" w:rsidTr="004B5CEA">
        <w:tc>
          <w:tcPr>
            <w:tcW w:w="675" w:type="dxa"/>
          </w:tcPr>
          <w:p w:rsidR="004A121F" w:rsidRPr="004B5CEA" w:rsidRDefault="004A121F" w:rsidP="004B5CEA">
            <w:pPr>
              <w:spacing w:after="0" w:line="240" w:lineRule="auto"/>
            </w:pPr>
            <w:r w:rsidRPr="004B5CEA">
              <w:t>4.3.</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Создание рабочей группы по проведению ревизии эффективности использования муниципального имущества, закрепленного за муниципальными  учреждениями (недвижимого имущества, закрепленного на праве оперативного управления, особо ценного движимого имущества, земельных участков, предоставленных на праве постоянного (бессрочного) пользования), анализу эффективности использования муниципального имущества, закрепленного за муниципальными учреждениями)</w:t>
            </w:r>
          </w:p>
        </w:tc>
        <w:tc>
          <w:tcPr>
            <w:tcW w:w="2092" w:type="dxa"/>
          </w:tcPr>
          <w:p w:rsidR="004A121F"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 xml:space="preserve">нормативные правовые акты администрации Почепского </w:t>
            </w:r>
          </w:p>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района</w:t>
            </w:r>
          </w:p>
        </w:tc>
        <w:tc>
          <w:tcPr>
            <w:tcW w:w="1819" w:type="dxa"/>
            <w:gridSpan w:val="3"/>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2015 год</w:t>
            </w:r>
          </w:p>
        </w:tc>
        <w:tc>
          <w:tcPr>
            <w:tcW w:w="1940"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по земельным и имущественным отношениям</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снижение расходов на финансовое обеспечение деятельности учреждений в результате проведения структурных реформ бюджетной сети</w:t>
            </w:r>
          </w:p>
        </w:tc>
      </w:tr>
      <w:tr w:rsidR="004A121F" w:rsidRPr="004B5CEA" w:rsidTr="004B5CEA">
        <w:tc>
          <w:tcPr>
            <w:tcW w:w="675" w:type="dxa"/>
          </w:tcPr>
          <w:p w:rsidR="004A121F" w:rsidRPr="004B5CEA" w:rsidRDefault="004A121F" w:rsidP="004B5CEA">
            <w:pPr>
              <w:spacing w:after="0" w:line="240" w:lineRule="auto"/>
            </w:pPr>
            <w:r w:rsidRPr="004B5CEA">
              <w:t>4.4.</w:t>
            </w:r>
          </w:p>
        </w:tc>
        <w:tc>
          <w:tcPr>
            <w:tcW w:w="3744"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соблюдения соотношения доли работников административно-управленческого и вспомогательного персонала в общей численности работников учреждений</w:t>
            </w:r>
          </w:p>
        </w:tc>
        <w:tc>
          <w:tcPr>
            <w:tcW w:w="2092" w:type="dxa"/>
          </w:tcPr>
          <w:p w:rsidR="004A121F" w:rsidRPr="004B5CEA" w:rsidRDefault="004A121F" w:rsidP="004B5CEA">
            <w:pPr>
              <w:spacing w:after="0" w:line="240" w:lineRule="auto"/>
              <w:rPr>
                <w:rFonts w:ascii="Times New Roman" w:hAnsi="Times New Roman"/>
                <w:sz w:val="24"/>
                <w:szCs w:val="24"/>
              </w:rPr>
            </w:pPr>
          </w:p>
        </w:tc>
        <w:tc>
          <w:tcPr>
            <w:tcW w:w="1819" w:type="dxa"/>
            <w:gridSpan w:val="3"/>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2015 года</w:t>
            </w:r>
          </w:p>
        </w:tc>
        <w:tc>
          <w:tcPr>
            <w:tcW w:w="1940"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органы местного самоуправления</w:t>
            </w:r>
          </w:p>
        </w:tc>
        <w:tc>
          <w:tcPr>
            <w:tcW w:w="2126" w:type="dxa"/>
          </w:tcPr>
          <w:p w:rsidR="004A121F" w:rsidRPr="004B5CEA" w:rsidRDefault="004A121F" w:rsidP="004B5CEA">
            <w:pPr>
              <w:spacing w:after="0" w:line="240" w:lineRule="auto"/>
              <w:rPr>
                <w:rFonts w:ascii="Times New Roman" w:hAnsi="Times New Roman"/>
                <w:sz w:val="24"/>
                <w:szCs w:val="24"/>
              </w:rPr>
            </w:pPr>
          </w:p>
        </w:tc>
        <w:tc>
          <w:tcPr>
            <w:tcW w:w="2629" w:type="dxa"/>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нормативной численности работников административно-управленческого и вспомогательного персонала учреждений</w:t>
            </w:r>
          </w:p>
        </w:tc>
      </w:tr>
      <w:tr w:rsidR="004A121F" w:rsidRPr="004B5CEA" w:rsidTr="004B5CEA">
        <w:trPr>
          <w:trHeight w:val="4623"/>
        </w:trPr>
        <w:tc>
          <w:tcPr>
            <w:tcW w:w="675" w:type="dxa"/>
            <w:tcBorders>
              <w:bottom w:val="single" w:sz="4" w:space="0" w:color="auto"/>
            </w:tcBorders>
          </w:tcPr>
          <w:p w:rsidR="004A121F" w:rsidRPr="004B5CEA" w:rsidRDefault="004A121F" w:rsidP="004B5CEA">
            <w:pPr>
              <w:spacing w:after="0" w:line="240" w:lineRule="auto"/>
            </w:pPr>
            <w:r w:rsidRPr="004B5CEA">
              <w:t>4.5.</w:t>
            </w:r>
          </w:p>
        </w:tc>
        <w:tc>
          <w:tcPr>
            <w:tcW w:w="3744" w:type="dxa"/>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Расширение перечня услуг, оказываемых учреждениями на платной основе, увеличение их доли в общем объеме расходов учреждений, повышение контроля за использованием средств</w:t>
            </w:r>
          </w:p>
        </w:tc>
        <w:tc>
          <w:tcPr>
            <w:tcW w:w="2092" w:type="dxa"/>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1819" w:type="dxa"/>
            <w:gridSpan w:val="3"/>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в течение 2015 года</w:t>
            </w:r>
          </w:p>
        </w:tc>
        <w:tc>
          <w:tcPr>
            <w:tcW w:w="1940" w:type="dxa"/>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финансовое управление администрации Почепского района, отдел образования  администрации Почепского района, отдел культуры  администрации Почепского района, ГБУЗ «Почепская ЦРБ», органы местного самоуправления</w:t>
            </w:r>
          </w:p>
        </w:tc>
        <w:tc>
          <w:tcPr>
            <w:tcW w:w="2126" w:type="dxa"/>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2629" w:type="dxa"/>
            <w:tcBorders>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color w:val="000000"/>
                <w:sz w:val="24"/>
                <w:szCs w:val="24"/>
                <w:shd w:val="clear" w:color="auto" w:fill="FFFFFF"/>
              </w:rPr>
              <w:t>обеспечение не менее трети средств, необходимых для повышения оплаты труда в рамках реализации указов Президента Российской Федерации, за счет реорганизации неэффективных организаций, оказания платных услуг</w:t>
            </w:r>
          </w:p>
        </w:tc>
      </w:tr>
      <w:tr w:rsidR="004A121F" w:rsidRPr="004B5CEA" w:rsidTr="004B5CEA">
        <w:trPr>
          <w:trHeight w:val="284"/>
        </w:trPr>
        <w:tc>
          <w:tcPr>
            <w:tcW w:w="15025" w:type="dxa"/>
            <w:gridSpan w:val="9"/>
            <w:tcBorders>
              <w:top w:val="single" w:sz="4" w:space="0" w:color="auto"/>
              <w:bottom w:val="single" w:sz="4" w:space="0" w:color="auto"/>
            </w:tcBorders>
          </w:tcPr>
          <w:p w:rsidR="004A121F" w:rsidRPr="004B5CEA" w:rsidRDefault="004A121F" w:rsidP="004B5CEA">
            <w:pPr>
              <w:spacing w:after="0" w:line="240" w:lineRule="auto"/>
              <w:jc w:val="center"/>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5. Мониторинг и контроль ситуации в экономике, на потребительском рынке и в социальной сфере</w:t>
            </w:r>
          </w:p>
        </w:tc>
      </w:tr>
      <w:tr w:rsidR="004A121F" w:rsidRPr="004B5CEA" w:rsidTr="004B5CEA">
        <w:trPr>
          <w:trHeight w:val="284"/>
        </w:trPr>
        <w:tc>
          <w:tcPr>
            <w:tcW w:w="675"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5.1.</w:t>
            </w:r>
          </w:p>
        </w:tc>
        <w:tc>
          <w:tcPr>
            <w:tcW w:w="3744"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Еженедельный мониторинг цен на социально значимые товары в соответствии с письмом Минпромторга России от 29.12.2014 № ЕВ 22095/08</w:t>
            </w:r>
          </w:p>
        </w:tc>
        <w:tc>
          <w:tcPr>
            <w:tcW w:w="2092"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1819" w:type="dxa"/>
            <w:gridSpan w:val="3"/>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еженедельно</w:t>
            </w:r>
          </w:p>
        </w:tc>
        <w:tc>
          <w:tcPr>
            <w:tcW w:w="1940"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экономики и прогнозирова-ния администрации Почепского района</w:t>
            </w:r>
          </w:p>
        </w:tc>
        <w:tc>
          <w:tcPr>
            <w:tcW w:w="2126"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2629"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недопущение резкого увеличения розничных цен на социально значимые продукты питания</w:t>
            </w:r>
          </w:p>
        </w:tc>
      </w:tr>
      <w:tr w:rsidR="004A121F" w:rsidRPr="004B5CEA" w:rsidTr="004B5CEA">
        <w:trPr>
          <w:trHeight w:val="284"/>
        </w:trPr>
        <w:tc>
          <w:tcPr>
            <w:tcW w:w="675"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5.2.</w:t>
            </w:r>
          </w:p>
        </w:tc>
        <w:tc>
          <w:tcPr>
            <w:tcW w:w="3744"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 xml:space="preserve">Мониторинг ситуации на рынке труда Почепского района и принятие мер, направленных на устранение причин дестабилизации ситуации по видам экономической деятельности </w:t>
            </w:r>
          </w:p>
        </w:tc>
        <w:tc>
          <w:tcPr>
            <w:tcW w:w="2092"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1819" w:type="dxa"/>
            <w:gridSpan w:val="3"/>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еженедельно</w:t>
            </w:r>
          </w:p>
        </w:tc>
        <w:tc>
          <w:tcPr>
            <w:tcW w:w="1940"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ГКУ «Центр занятости населения Почепского района</w:t>
            </w:r>
          </w:p>
        </w:tc>
        <w:tc>
          <w:tcPr>
            <w:tcW w:w="2126"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2629" w:type="dxa"/>
            <w:tcBorders>
              <w:top w:val="single" w:sz="4" w:space="0" w:color="auto"/>
              <w:bottom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изучение ситуации в отдельных видах экономической деятельности и принятие мер, направленных на стабилизацию ситуации на рынке труда</w:t>
            </w:r>
          </w:p>
        </w:tc>
      </w:tr>
      <w:tr w:rsidR="004A121F" w:rsidRPr="004B5CEA" w:rsidTr="004B5CEA">
        <w:trPr>
          <w:trHeight w:val="284"/>
        </w:trPr>
        <w:tc>
          <w:tcPr>
            <w:tcW w:w="675" w:type="dxa"/>
            <w:tcBorders>
              <w:top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5.3.</w:t>
            </w:r>
          </w:p>
        </w:tc>
        <w:tc>
          <w:tcPr>
            <w:tcW w:w="3744" w:type="dxa"/>
            <w:tcBorders>
              <w:top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Контроль обоснованности величины регулируемых цен (тарифов) и правильности применения регулируемых цен (тарифов), а также соблюдения стандартов раскрытия информации субъектами регулирования</w:t>
            </w:r>
          </w:p>
        </w:tc>
        <w:tc>
          <w:tcPr>
            <w:tcW w:w="2092" w:type="dxa"/>
            <w:tcBorders>
              <w:top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1819" w:type="dxa"/>
            <w:gridSpan w:val="3"/>
            <w:tcBorders>
              <w:top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постоянно</w:t>
            </w:r>
          </w:p>
        </w:tc>
        <w:tc>
          <w:tcPr>
            <w:tcW w:w="1940" w:type="dxa"/>
            <w:tcBorders>
              <w:top w:val="single" w:sz="4" w:space="0" w:color="auto"/>
            </w:tcBorders>
          </w:tcPr>
          <w:p w:rsidR="004A121F" w:rsidRPr="004B5CEA" w:rsidRDefault="004A121F" w:rsidP="004B5CEA">
            <w:pPr>
              <w:spacing w:after="0" w:line="240" w:lineRule="auto"/>
              <w:rPr>
                <w:rFonts w:ascii="Times New Roman" w:hAnsi="Times New Roman"/>
                <w:sz w:val="24"/>
                <w:szCs w:val="24"/>
              </w:rPr>
            </w:pPr>
            <w:r w:rsidRPr="004B5CEA">
              <w:rPr>
                <w:rFonts w:ascii="Times New Roman" w:hAnsi="Times New Roman"/>
                <w:sz w:val="24"/>
                <w:szCs w:val="24"/>
              </w:rPr>
              <w:t>отдел экономики и прогнозирова-ния администрации Почепского района</w:t>
            </w:r>
          </w:p>
        </w:tc>
        <w:tc>
          <w:tcPr>
            <w:tcW w:w="2126" w:type="dxa"/>
            <w:tcBorders>
              <w:top w:val="single" w:sz="4" w:space="0" w:color="auto"/>
            </w:tcBorders>
          </w:tcPr>
          <w:p w:rsidR="004A121F" w:rsidRPr="004B5CEA" w:rsidRDefault="004A121F" w:rsidP="004B5CEA">
            <w:pPr>
              <w:spacing w:after="0" w:line="240" w:lineRule="auto"/>
              <w:rPr>
                <w:rFonts w:ascii="Times New Roman" w:hAnsi="Times New Roman"/>
                <w:sz w:val="24"/>
                <w:szCs w:val="24"/>
              </w:rPr>
            </w:pPr>
          </w:p>
        </w:tc>
        <w:tc>
          <w:tcPr>
            <w:tcW w:w="2629" w:type="dxa"/>
            <w:tcBorders>
              <w:top w:val="single" w:sz="4" w:space="0" w:color="auto"/>
            </w:tcBorders>
          </w:tcPr>
          <w:p w:rsidR="004A121F" w:rsidRPr="004B5CEA" w:rsidRDefault="004A121F" w:rsidP="004B5CEA">
            <w:pPr>
              <w:spacing w:after="0" w:line="240" w:lineRule="auto"/>
              <w:rPr>
                <w:rFonts w:ascii="Times New Roman" w:hAnsi="Times New Roman"/>
                <w:color w:val="000000"/>
                <w:sz w:val="24"/>
                <w:szCs w:val="24"/>
                <w:shd w:val="clear" w:color="auto" w:fill="FFFFFF"/>
              </w:rPr>
            </w:pPr>
            <w:r w:rsidRPr="004B5CEA">
              <w:rPr>
                <w:rFonts w:ascii="Times New Roman" w:hAnsi="Times New Roman"/>
                <w:color w:val="000000"/>
                <w:sz w:val="24"/>
                <w:szCs w:val="24"/>
                <w:shd w:val="clear" w:color="auto" w:fill="FFFFFF"/>
              </w:rPr>
              <w:t>соблюдение баланса экономических интересов производителей и потребителей услуг субъектов регулирования</w:t>
            </w:r>
          </w:p>
        </w:tc>
      </w:tr>
    </w:tbl>
    <w:p w:rsidR="004A121F" w:rsidRDefault="004A121F">
      <w:r>
        <w:br w:type="textWrapping" w:clear="all"/>
      </w:r>
    </w:p>
    <w:sectPr w:rsidR="004A121F" w:rsidSect="00365D7D">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5D7D"/>
    <w:rsid w:val="00017484"/>
    <w:rsid w:val="00041DB1"/>
    <w:rsid w:val="00065F9E"/>
    <w:rsid w:val="00087E8F"/>
    <w:rsid w:val="001505B3"/>
    <w:rsid w:val="00155D6F"/>
    <w:rsid w:val="00291C92"/>
    <w:rsid w:val="00331B81"/>
    <w:rsid w:val="00365D7D"/>
    <w:rsid w:val="00426FED"/>
    <w:rsid w:val="004A121F"/>
    <w:rsid w:val="004A20A4"/>
    <w:rsid w:val="004B5CEA"/>
    <w:rsid w:val="00546B0E"/>
    <w:rsid w:val="00584E41"/>
    <w:rsid w:val="00642903"/>
    <w:rsid w:val="00644229"/>
    <w:rsid w:val="006A1ECD"/>
    <w:rsid w:val="006E503B"/>
    <w:rsid w:val="006F1495"/>
    <w:rsid w:val="00706686"/>
    <w:rsid w:val="00732B3D"/>
    <w:rsid w:val="00743F99"/>
    <w:rsid w:val="00824E0C"/>
    <w:rsid w:val="0083156B"/>
    <w:rsid w:val="00957048"/>
    <w:rsid w:val="009A75D9"/>
    <w:rsid w:val="009C10EE"/>
    <w:rsid w:val="009C5072"/>
    <w:rsid w:val="00A45CAA"/>
    <w:rsid w:val="00A6193B"/>
    <w:rsid w:val="00A6464A"/>
    <w:rsid w:val="00A73F18"/>
    <w:rsid w:val="00AF5DAB"/>
    <w:rsid w:val="00B41C71"/>
    <w:rsid w:val="00B50338"/>
    <w:rsid w:val="00BC4F7B"/>
    <w:rsid w:val="00CC6C5E"/>
    <w:rsid w:val="00D12E29"/>
    <w:rsid w:val="00D62457"/>
    <w:rsid w:val="00D818DC"/>
    <w:rsid w:val="00D87C50"/>
    <w:rsid w:val="00E07CC7"/>
    <w:rsid w:val="00E117AD"/>
    <w:rsid w:val="00E537D2"/>
    <w:rsid w:val="00E62CBA"/>
    <w:rsid w:val="00E6518C"/>
    <w:rsid w:val="00E66EBB"/>
    <w:rsid w:val="00ED2E09"/>
    <w:rsid w:val="00EF797A"/>
    <w:rsid w:val="00F138B0"/>
    <w:rsid w:val="00F46CC6"/>
    <w:rsid w:val="00F56481"/>
    <w:rsid w:val="00FA5839"/>
    <w:rsid w:val="00FC2C8B"/>
    <w:rsid w:val="00FD68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C5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65D7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743F99"/>
    <w:rPr>
      <w:rFonts w:cs="Times New Roman"/>
    </w:rPr>
  </w:style>
</w:styles>
</file>

<file path=word/webSettings.xml><?xml version="1.0" encoding="utf-8"?>
<w:webSettings xmlns:r="http://schemas.openxmlformats.org/officeDocument/2006/relationships" xmlns:w="http://schemas.openxmlformats.org/wordprocessingml/2006/main">
  <w:divs>
    <w:div w:id="559295287">
      <w:marLeft w:val="0"/>
      <w:marRight w:val="0"/>
      <w:marTop w:val="0"/>
      <w:marBottom w:val="0"/>
      <w:divBdr>
        <w:top w:val="none" w:sz="0" w:space="0" w:color="auto"/>
        <w:left w:val="none" w:sz="0" w:space="0" w:color="auto"/>
        <w:bottom w:val="none" w:sz="0" w:space="0" w:color="auto"/>
        <w:right w:val="none" w:sz="0" w:space="0" w:color="auto"/>
      </w:divBdr>
    </w:div>
    <w:div w:id="559295289">
      <w:marLeft w:val="0"/>
      <w:marRight w:val="0"/>
      <w:marTop w:val="0"/>
      <w:marBottom w:val="0"/>
      <w:divBdr>
        <w:top w:val="none" w:sz="0" w:space="0" w:color="auto"/>
        <w:left w:val="none" w:sz="0" w:space="0" w:color="auto"/>
        <w:bottom w:val="none" w:sz="0" w:space="0" w:color="auto"/>
        <w:right w:val="none" w:sz="0" w:space="0" w:color="auto"/>
      </w:divBdr>
    </w:div>
    <w:div w:id="559295290">
      <w:marLeft w:val="0"/>
      <w:marRight w:val="0"/>
      <w:marTop w:val="0"/>
      <w:marBottom w:val="0"/>
      <w:divBdr>
        <w:top w:val="none" w:sz="0" w:space="0" w:color="auto"/>
        <w:left w:val="none" w:sz="0" w:space="0" w:color="auto"/>
        <w:bottom w:val="none" w:sz="0" w:space="0" w:color="auto"/>
        <w:right w:val="none" w:sz="0" w:space="0" w:color="auto"/>
      </w:divBdr>
    </w:div>
    <w:div w:id="559295291">
      <w:marLeft w:val="0"/>
      <w:marRight w:val="0"/>
      <w:marTop w:val="0"/>
      <w:marBottom w:val="0"/>
      <w:divBdr>
        <w:top w:val="none" w:sz="0" w:space="0" w:color="auto"/>
        <w:left w:val="none" w:sz="0" w:space="0" w:color="auto"/>
        <w:bottom w:val="none" w:sz="0" w:space="0" w:color="auto"/>
        <w:right w:val="none" w:sz="0" w:space="0" w:color="auto"/>
      </w:divBdr>
    </w:div>
    <w:div w:id="559295292">
      <w:marLeft w:val="0"/>
      <w:marRight w:val="0"/>
      <w:marTop w:val="0"/>
      <w:marBottom w:val="0"/>
      <w:divBdr>
        <w:top w:val="none" w:sz="0" w:space="0" w:color="auto"/>
        <w:left w:val="none" w:sz="0" w:space="0" w:color="auto"/>
        <w:bottom w:val="none" w:sz="0" w:space="0" w:color="auto"/>
        <w:right w:val="none" w:sz="0" w:space="0" w:color="auto"/>
      </w:divBdr>
    </w:div>
    <w:div w:id="559295293">
      <w:marLeft w:val="0"/>
      <w:marRight w:val="0"/>
      <w:marTop w:val="0"/>
      <w:marBottom w:val="0"/>
      <w:divBdr>
        <w:top w:val="none" w:sz="0" w:space="0" w:color="auto"/>
        <w:left w:val="none" w:sz="0" w:space="0" w:color="auto"/>
        <w:bottom w:val="none" w:sz="0" w:space="0" w:color="auto"/>
        <w:right w:val="none" w:sz="0" w:space="0" w:color="auto"/>
      </w:divBdr>
    </w:div>
    <w:div w:id="559295294">
      <w:marLeft w:val="0"/>
      <w:marRight w:val="0"/>
      <w:marTop w:val="0"/>
      <w:marBottom w:val="0"/>
      <w:divBdr>
        <w:top w:val="none" w:sz="0" w:space="0" w:color="auto"/>
        <w:left w:val="none" w:sz="0" w:space="0" w:color="auto"/>
        <w:bottom w:val="none" w:sz="0" w:space="0" w:color="auto"/>
        <w:right w:val="none" w:sz="0" w:space="0" w:color="auto"/>
      </w:divBdr>
      <w:divsChild>
        <w:div w:id="559295288">
          <w:marLeft w:val="0"/>
          <w:marRight w:val="0"/>
          <w:marTop w:val="0"/>
          <w:marBottom w:val="0"/>
          <w:divBdr>
            <w:top w:val="none" w:sz="0" w:space="0" w:color="auto"/>
            <w:left w:val="none" w:sz="0" w:space="0" w:color="auto"/>
            <w:bottom w:val="none" w:sz="0" w:space="0" w:color="auto"/>
            <w:right w:val="none" w:sz="0" w:space="0" w:color="auto"/>
          </w:divBdr>
        </w:div>
      </w:divsChild>
    </w:div>
    <w:div w:id="559295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299</TotalTime>
  <Pages>8</Pages>
  <Words>1513</Words>
  <Characters>8626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2015-03-16T12:55:00Z</cp:lastPrinted>
  <dcterms:created xsi:type="dcterms:W3CDTF">2014-12-31T14:39:00Z</dcterms:created>
  <dcterms:modified xsi:type="dcterms:W3CDTF">2015-03-16T12:58:00Z</dcterms:modified>
</cp:coreProperties>
</file>